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0" w:type="dxa"/>
        <w:tblInd w:w="-460" w:type="dxa"/>
        <w:tblLook w:val="04A0" w:firstRow="1" w:lastRow="0" w:firstColumn="1" w:lastColumn="0" w:noHBand="0" w:noVBand="1"/>
      </w:tblPr>
      <w:tblGrid>
        <w:gridCol w:w="1350"/>
        <w:gridCol w:w="5341"/>
        <w:gridCol w:w="7421"/>
        <w:gridCol w:w="18"/>
      </w:tblGrid>
      <w:tr w:rsidR="00B9730F" w:rsidRPr="00763BC2" w:rsidTr="00AB7E91">
        <w:trPr>
          <w:trHeight w:val="375"/>
        </w:trPr>
        <w:tc>
          <w:tcPr>
            <w:tcW w:w="1413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555993" w:rsidRPr="00763BC2" w:rsidRDefault="00B11E1D" w:rsidP="00043509">
            <w:pPr>
              <w:spacing w:after="0" w:line="240" w:lineRule="auto"/>
              <w:jc w:val="center"/>
              <w:rPr>
                <w:rFonts w:eastAsia="Times New Roman" w:cstheme="minorHAnsi"/>
                <w:b/>
                <w:bCs/>
                <w:lang w:val="sr-Cyrl-BA"/>
              </w:rPr>
            </w:pPr>
            <w:r>
              <w:rPr>
                <w:rFonts w:eastAsia="Times New Roman" w:cstheme="minorHAnsi"/>
                <w:b/>
                <w:bCs/>
                <w:lang w:val="sr-Cyrl-BA"/>
              </w:rPr>
              <w:t xml:space="preserve">Прилог </w:t>
            </w:r>
            <w:r>
              <w:rPr>
                <w:rFonts w:eastAsia="Times New Roman" w:cstheme="minorHAnsi"/>
                <w:b/>
                <w:bCs/>
                <w:lang w:val="sr-Latn-BA"/>
              </w:rPr>
              <w:t xml:space="preserve">I - </w:t>
            </w:r>
            <w:r w:rsidR="00163D18" w:rsidRPr="00763BC2">
              <w:rPr>
                <w:rFonts w:eastAsia="Times New Roman" w:cstheme="minorHAnsi"/>
                <w:b/>
                <w:bCs/>
                <w:lang w:val="sr-Cyrl-BA"/>
              </w:rPr>
              <w:t>Упутство за примјену Цјеновника нестандардних услуга</w:t>
            </w:r>
          </w:p>
        </w:tc>
      </w:tr>
      <w:tr w:rsidR="00B9730F" w:rsidRPr="00763BC2" w:rsidTr="00AB7E91">
        <w:trPr>
          <w:trHeight w:val="1005"/>
        </w:trPr>
        <w:tc>
          <w:tcPr>
            <w:tcW w:w="1350" w:type="dxa"/>
            <w:tcBorders>
              <w:top w:val="nil"/>
              <w:left w:val="single" w:sz="4" w:space="0" w:color="auto"/>
              <w:bottom w:val="single" w:sz="4" w:space="0" w:color="auto"/>
              <w:right w:val="single" w:sz="4" w:space="0" w:color="auto"/>
            </w:tcBorders>
            <w:shd w:val="clear" w:color="000000" w:fill="F2F2F2"/>
            <w:noWrap/>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Р</w:t>
            </w:r>
            <w:r w:rsidR="00594FB5" w:rsidRPr="00763BC2">
              <w:rPr>
                <w:rFonts w:eastAsia="Times New Roman" w:cstheme="minorHAnsi"/>
                <w:b/>
                <w:bCs/>
                <w:lang w:val="sr-Cyrl-BA"/>
              </w:rPr>
              <w:t>едни број</w:t>
            </w:r>
          </w:p>
        </w:tc>
        <w:tc>
          <w:tcPr>
            <w:tcW w:w="5341" w:type="dxa"/>
            <w:tcBorders>
              <w:top w:val="nil"/>
              <w:left w:val="nil"/>
              <w:bottom w:val="single" w:sz="4" w:space="0" w:color="auto"/>
              <w:right w:val="single" w:sz="4" w:space="0" w:color="auto"/>
            </w:tcBorders>
            <w:shd w:val="clear" w:color="000000" w:fill="F2F2F2"/>
            <w:vAlign w:val="center"/>
            <w:hideMark/>
          </w:tcPr>
          <w:p w:rsidR="00555993" w:rsidRPr="00763BC2" w:rsidRDefault="00555993" w:rsidP="00043509">
            <w:pPr>
              <w:spacing w:after="0" w:line="240" w:lineRule="auto"/>
              <w:jc w:val="center"/>
              <w:rPr>
                <w:rFonts w:eastAsia="Times New Roman" w:cstheme="minorHAnsi"/>
                <w:b/>
                <w:bCs/>
                <w:lang w:val="sr-Cyrl-BA"/>
              </w:rPr>
            </w:pPr>
            <w:r w:rsidRPr="00763BC2">
              <w:rPr>
                <w:rFonts w:eastAsia="Times New Roman" w:cstheme="minorHAnsi"/>
                <w:b/>
                <w:bCs/>
                <w:lang w:val="sr-Cyrl-BA"/>
              </w:rPr>
              <w:t>Врста/Назив услуге</w:t>
            </w:r>
          </w:p>
        </w:tc>
        <w:tc>
          <w:tcPr>
            <w:tcW w:w="7439" w:type="dxa"/>
            <w:gridSpan w:val="2"/>
            <w:tcBorders>
              <w:top w:val="nil"/>
              <w:left w:val="nil"/>
              <w:bottom w:val="single" w:sz="4" w:space="0" w:color="auto"/>
              <w:right w:val="single" w:sz="4" w:space="0" w:color="auto"/>
            </w:tcBorders>
            <w:shd w:val="clear" w:color="000000" w:fill="F2F2F2"/>
            <w:vAlign w:val="center"/>
            <w:hideMark/>
          </w:tcPr>
          <w:p w:rsidR="00555993" w:rsidRPr="00763BC2" w:rsidRDefault="00163D18" w:rsidP="00043509">
            <w:pPr>
              <w:spacing w:after="0" w:line="240" w:lineRule="auto"/>
              <w:jc w:val="center"/>
              <w:rPr>
                <w:rFonts w:eastAsia="Times New Roman" w:cstheme="minorHAnsi"/>
                <w:b/>
                <w:bCs/>
                <w:lang w:val="sr-Cyrl-BA"/>
              </w:rPr>
            </w:pPr>
            <w:r w:rsidRPr="00763BC2">
              <w:rPr>
                <w:rFonts w:eastAsia="Times New Roman" w:cstheme="minorHAnsi"/>
                <w:b/>
                <w:bCs/>
                <w:lang w:val="sr-Cyrl-BA"/>
              </w:rPr>
              <w:t>Упутство</w:t>
            </w:r>
          </w:p>
        </w:tc>
      </w:tr>
      <w:tr w:rsidR="00B9730F" w:rsidRPr="00763BC2" w:rsidTr="00AB7E91">
        <w:trPr>
          <w:trHeight w:val="1080"/>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1F73EE" w:rsidP="00C43C5F">
            <w:pPr>
              <w:spacing w:after="0" w:line="240" w:lineRule="auto"/>
              <w:jc w:val="center"/>
              <w:rPr>
                <w:rFonts w:eastAsia="Times New Roman" w:cstheme="minorHAnsi"/>
                <w:b/>
                <w:bCs/>
                <w:lang w:val="sr-Cyrl-BA"/>
              </w:rPr>
            </w:pPr>
            <w:r w:rsidRPr="00763BC2">
              <w:rPr>
                <w:rFonts w:cstheme="minorHAnsi"/>
                <w:b/>
                <w:bCs/>
                <w:lang w:val="sr-Cyrl-BA"/>
              </w:rPr>
              <w:t>I.  УСЛУЖНИ АДМИНИСТРАТИВНО-ТЕХНИЧКИ ПОСЛОВИ ЗА ПОТРЕБЕ ПРОПИСИВАЊА ТЕХНИЧКИХ УСЛОВА ЗА ПРИКЉУЧЕЊЕ НА ЕЛЕКТРОДИСТРИБУТИВНУ МРЕЖУ И ИЗДАВАЊЕ ПОТРЕБНИХ САГЛАСНОСТИ</w:t>
            </w:r>
          </w:p>
        </w:tc>
      </w:tr>
      <w:tr w:rsidR="00B9730F" w:rsidRPr="00763BC2" w:rsidTr="00AB7E91">
        <w:trPr>
          <w:trHeight w:val="660"/>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I.1 Издавање локацијских сагласности,</w:t>
            </w:r>
            <w:r w:rsidR="00163D18" w:rsidRPr="00763BC2">
              <w:rPr>
                <w:rFonts w:eastAsia="Times New Roman" w:cstheme="minorHAnsi"/>
                <w:b/>
                <w:bCs/>
                <w:lang w:val="sr-Cyrl-BA"/>
              </w:rPr>
              <w:t xml:space="preserve"> </w:t>
            </w:r>
            <w:r w:rsidRPr="00763BC2">
              <w:rPr>
                <w:rFonts w:eastAsia="Times New Roman" w:cstheme="minorHAnsi"/>
                <w:b/>
                <w:bCs/>
                <w:lang w:val="sr-Cyrl-BA"/>
              </w:rPr>
              <w:t>мишљења,</w:t>
            </w:r>
            <w:r w:rsidR="00163D18" w:rsidRPr="00763BC2">
              <w:rPr>
                <w:rFonts w:eastAsia="Times New Roman" w:cstheme="minorHAnsi"/>
                <w:b/>
                <w:bCs/>
                <w:lang w:val="sr-Cyrl-BA"/>
              </w:rPr>
              <w:t xml:space="preserve"> </w:t>
            </w:r>
            <w:r w:rsidRPr="00763BC2">
              <w:rPr>
                <w:rFonts w:eastAsia="Times New Roman" w:cstheme="minorHAnsi"/>
                <w:b/>
                <w:bCs/>
                <w:lang w:val="sr-Cyrl-BA"/>
              </w:rPr>
              <w:t>услова и давања података о електроенергетским</w:t>
            </w:r>
            <w:r w:rsidR="00DB536C" w:rsidRPr="00763BC2">
              <w:rPr>
                <w:rFonts w:eastAsia="Times New Roman" w:cstheme="minorHAnsi"/>
                <w:b/>
                <w:bCs/>
                <w:lang w:val="sr-Cyrl-BA"/>
              </w:rPr>
              <w:t xml:space="preserve"> објектима</w:t>
            </w:r>
            <w:r w:rsidRPr="00763BC2">
              <w:rPr>
                <w:rFonts w:eastAsia="Times New Roman" w:cstheme="minorHAnsi"/>
                <w:b/>
                <w:bCs/>
                <w:lang w:val="sr-Cyrl-BA"/>
              </w:rPr>
              <w:t xml:space="preserve"> (EEO) по захтјеву </w:t>
            </w:r>
            <w:r w:rsidR="00163D18" w:rsidRPr="00763BC2">
              <w:rPr>
                <w:rFonts w:eastAsia="Times New Roman" w:cstheme="minorHAnsi"/>
                <w:b/>
                <w:bCs/>
                <w:lang w:val="sr-Cyrl-BA"/>
              </w:rPr>
              <w:t>корисника</w:t>
            </w:r>
            <w:r w:rsidRPr="00763BC2">
              <w:rPr>
                <w:rFonts w:eastAsia="Times New Roman" w:cstheme="minorHAnsi"/>
                <w:b/>
                <w:bCs/>
                <w:lang w:val="sr-Cyrl-BA"/>
              </w:rPr>
              <w:t xml:space="preserve">    </w:t>
            </w:r>
          </w:p>
        </w:tc>
      </w:tr>
      <w:tr w:rsidR="00C43C5F" w:rsidRPr="00763BC2" w:rsidTr="00AB7E91">
        <w:trPr>
          <w:trHeight w:val="122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C43C5F" w:rsidRPr="00763BC2" w:rsidRDefault="00C43C5F" w:rsidP="00043509">
            <w:pPr>
              <w:spacing w:after="0" w:line="240" w:lineRule="auto"/>
              <w:jc w:val="center"/>
              <w:rPr>
                <w:rFonts w:eastAsia="Times New Roman" w:cstheme="minorHAnsi"/>
                <w:lang w:val="sr-Cyrl-BA"/>
              </w:rPr>
            </w:pPr>
            <w:r w:rsidRPr="00763BC2">
              <w:rPr>
                <w:rFonts w:eastAsia="Times New Roman" w:cstheme="minorHAnsi"/>
                <w:lang w:val="sr-Cyrl-BA"/>
              </w:rPr>
              <w:t>1</w:t>
            </w:r>
          </w:p>
        </w:tc>
        <w:tc>
          <w:tcPr>
            <w:tcW w:w="5341" w:type="dxa"/>
            <w:tcBorders>
              <w:top w:val="single" w:sz="4" w:space="0" w:color="auto"/>
              <w:bottom w:val="single" w:sz="4" w:space="0" w:color="auto"/>
            </w:tcBorders>
            <w:vAlign w:val="center"/>
            <w:hideMark/>
          </w:tcPr>
          <w:p w:rsidR="00C43C5F" w:rsidRPr="00763BC2" w:rsidRDefault="00C43C5F" w:rsidP="00F50235">
            <w:pPr>
              <w:spacing w:after="0" w:line="240" w:lineRule="auto"/>
              <w:jc w:val="both"/>
              <w:rPr>
                <w:b/>
                <w:bCs/>
                <w:lang w:val="sr-Cyrl-BA"/>
              </w:rPr>
            </w:pPr>
            <w:r w:rsidRPr="00763BC2">
              <w:rPr>
                <w:b/>
                <w:bCs/>
                <w:lang w:val="sr-Cyrl-BA"/>
              </w:rPr>
              <w:t>Услови за извођење радова ради прикључења на дистр</w:t>
            </w:r>
            <w:r w:rsidR="007B6DB1" w:rsidRPr="00763BC2">
              <w:rPr>
                <w:b/>
                <w:bCs/>
                <w:lang w:val="sr-Cyrl-BA"/>
              </w:rPr>
              <w:t xml:space="preserve">ибутивну </w:t>
            </w:r>
            <w:r w:rsidRPr="00763BC2">
              <w:rPr>
                <w:b/>
                <w:bCs/>
                <w:lang w:val="sr-Cyrl-BA"/>
              </w:rPr>
              <w:t xml:space="preserve">мрежу  или изградње мрежне инфраструктуре, посебно у условима укрштања инфраструктурних објеката код изградње аутопутева, топловода, гасовода, улица и осталих објеката  </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43C5F" w:rsidRPr="00763BC2" w:rsidRDefault="00C43C5F" w:rsidP="00C43C5F">
            <w:pPr>
              <w:spacing w:after="0" w:line="240" w:lineRule="auto"/>
              <w:jc w:val="both"/>
              <w:rPr>
                <w:rFonts w:eastAsia="Times New Roman" w:cstheme="minorHAnsi"/>
                <w:lang w:val="sr-Cyrl-BA"/>
              </w:rPr>
            </w:pPr>
            <w:r w:rsidRPr="00763BC2">
              <w:rPr>
                <w:rFonts w:eastAsia="Times New Roman" w:cstheme="minorHAnsi"/>
                <w:lang w:val="sr-Cyrl-BA"/>
              </w:rPr>
              <w:t xml:space="preserve">Побројане услуге се односе на тражења мишљења, сагледавања техничких могућности и евентуалних услова за прикључење објеката чију градњу инвеститор разматра, сагледавање потенцијалних трошкова измјештања електроенергетских објеката, којима се обраћају корисници услуга , при чему иста </w:t>
            </w:r>
            <w:r w:rsidRPr="00763BC2">
              <w:rPr>
                <w:rFonts w:eastAsia="Times New Roman" w:cstheme="minorHAnsi"/>
                <w:b/>
                <w:lang w:val="sr-Cyrl-BA"/>
              </w:rPr>
              <w:t>нису у склопу покренуте редовне процедуре прикључења на дистрибутивну мрежу</w:t>
            </w:r>
            <w:r w:rsidRPr="00763BC2">
              <w:rPr>
                <w:rFonts w:eastAsia="Times New Roman" w:cstheme="minorHAnsi"/>
                <w:lang w:val="sr-Cyrl-BA"/>
              </w:rPr>
              <w:t xml:space="preserve">, те трошак њиховог извршења није укалкулисан у накнаду за коришћење дистрибутивне мреже </w:t>
            </w:r>
            <w:r w:rsidRPr="00763BC2">
              <w:rPr>
                <w:rFonts w:eastAsia="Times New Roman" w:cstheme="minorHAnsi"/>
                <w:b/>
                <w:lang w:val="sr-Cyrl-BA"/>
              </w:rPr>
              <w:t>и по том основу се не сматрају стандардном услугом која се не наплаћује</w:t>
            </w:r>
            <w:r w:rsidRPr="00763BC2">
              <w:rPr>
                <w:rFonts w:eastAsia="Times New Roman" w:cstheme="minorHAnsi"/>
                <w:lang w:val="sr-Cyrl-BA"/>
              </w:rPr>
              <w:t>.</w:t>
            </w:r>
          </w:p>
        </w:tc>
      </w:tr>
      <w:tr w:rsidR="00C43C5F" w:rsidRPr="00763BC2" w:rsidTr="00AB7E91">
        <w:trPr>
          <w:trHeight w:val="62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C43C5F" w:rsidRPr="00763BC2" w:rsidRDefault="00C43C5F" w:rsidP="00043509">
            <w:pPr>
              <w:spacing w:after="0" w:line="240" w:lineRule="auto"/>
              <w:jc w:val="center"/>
              <w:rPr>
                <w:rFonts w:eastAsia="Times New Roman" w:cstheme="minorHAnsi"/>
                <w:lang w:val="sr-Cyrl-BA"/>
              </w:rPr>
            </w:pPr>
            <w:r w:rsidRPr="00763BC2">
              <w:rPr>
                <w:rFonts w:eastAsia="Times New Roman" w:cstheme="minorHAnsi"/>
                <w:lang w:val="sr-Cyrl-BA"/>
              </w:rPr>
              <w:t>2</w:t>
            </w:r>
          </w:p>
        </w:tc>
        <w:tc>
          <w:tcPr>
            <w:tcW w:w="5341" w:type="dxa"/>
            <w:tcBorders>
              <w:top w:val="single" w:sz="4" w:space="0" w:color="auto"/>
              <w:bottom w:val="single" w:sz="4" w:space="0" w:color="auto"/>
              <w:right w:val="single" w:sz="4" w:space="0" w:color="auto"/>
            </w:tcBorders>
            <w:vAlign w:val="center"/>
            <w:hideMark/>
          </w:tcPr>
          <w:p w:rsidR="00C43C5F" w:rsidRPr="00763BC2" w:rsidRDefault="00C43C5F" w:rsidP="00F50235">
            <w:pPr>
              <w:spacing w:after="0" w:line="240" w:lineRule="auto"/>
              <w:jc w:val="both"/>
              <w:rPr>
                <w:b/>
                <w:bCs/>
                <w:lang w:val="sr-Cyrl-BA"/>
              </w:rPr>
            </w:pPr>
            <w:r w:rsidRPr="00763BC2">
              <w:rPr>
                <w:b/>
                <w:bCs/>
                <w:lang w:val="sr-Cyrl-BA"/>
              </w:rPr>
              <w:t>Услови за измјештање ЕЕО са израдом елабората, односно за извођење радова ради прикључења на комуналну инфраструктуру</w:t>
            </w:r>
          </w:p>
        </w:tc>
        <w:tc>
          <w:tcPr>
            <w:tcW w:w="7439" w:type="dxa"/>
            <w:gridSpan w:val="2"/>
            <w:vMerge/>
            <w:tcBorders>
              <w:top w:val="nil"/>
              <w:left w:val="single" w:sz="4" w:space="0" w:color="auto"/>
              <w:bottom w:val="single" w:sz="4" w:space="0" w:color="auto"/>
              <w:right w:val="single" w:sz="4" w:space="0" w:color="auto"/>
            </w:tcBorders>
            <w:vAlign w:val="center"/>
            <w:hideMark/>
          </w:tcPr>
          <w:p w:rsidR="00C43C5F" w:rsidRPr="00763BC2" w:rsidRDefault="00C43C5F" w:rsidP="00C43C5F">
            <w:pPr>
              <w:spacing w:after="0" w:line="240" w:lineRule="auto"/>
              <w:jc w:val="both"/>
              <w:rPr>
                <w:rFonts w:eastAsia="Times New Roman" w:cstheme="minorHAnsi"/>
                <w:lang w:val="sr-Cyrl-BA"/>
              </w:rPr>
            </w:pPr>
          </w:p>
        </w:tc>
      </w:tr>
      <w:tr w:rsidR="00C43C5F" w:rsidRPr="00763BC2" w:rsidTr="00AB7E91">
        <w:trPr>
          <w:trHeight w:val="62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C43C5F" w:rsidRPr="00763BC2" w:rsidRDefault="00C43C5F" w:rsidP="00043509">
            <w:pPr>
              <w:spacing w:after="0" w:line="240" w:lineRule="auto"/>
              <w:jc w:val="center"/>
              <w:rPr>
                <w:rFonts w:eastAsia="Times New Roman" w:cstheme="minorHAnsi"/>
                <w:lang w:val="sr-Cyrl-BA"/>
              </w:rPr>
            </w:pPr>
            <w:r w:rsidRPr="00763BC2">
              <w:rPr>
                <w:rFonts w:eastAsia="Times New Roman" w:cstheme="minorHAnsi"/>
                <w:lang w:val="sr-Cyrl-BA"/>
              </w:rPr>
              <w:t>3</w:t>
            </w:r>
          </w:p>
        </w:tc>
        <w:tc>
          <w:tcPr>
            <w:tcW w:w="5341" w:type="dxa"/>
            <w:tcBorders>
              <w:top w:val="single" w:sz="4" w:space="0" w:color="auto"/>
              <w:bottom w:val="single" w:sz="4" w:space="0" w:color="auto"/>
              <w:right w:val="single" w:sz="4" w:space="0" w:color="auto"/>
            </w:tcBorders>
            <w:vAlign w:val="center"/>
            <w:hideMark/>
          </w:tcPr>
          <w:p w:rsidR="00C43C5F" w:rsidRPr="00763BC2" w:rsidRDefault="00C43C5F" w:rsidP="00F50235">
            <w:pPr>
              <w:spacing w:after="0" w:line="240" w:lineRule="auto"/>
              <w:jc w:val="both"/>
              <w:rPr>
                <w:b/>
                <w:bCs/>
                <w:lang w:val="sr-Cyrl-BA"/>
              </w:rPr>
            </w:pPr>
            <w:r w:rsidRPr="00763BC2">
              <w:rPr>
                <w:b/>
                <w:bCs/>
                <w:lang w:val="sr-Cyrl-BA"/>
              </w:rPr>
              <w:t>Давање техничких услова на мјерном мјесту и прикључку (за једно ММ)</w:t>
            </w:r>
          </w:p>
        </w:tc>
        <w:tc>
          <w:tcPr>
            <w:tcW w:w="7439" w:type="dxa"/>
            <w:gridSpan w:val="2"/>
            <w:vMerge/>
            <w:tcBorders>
              <w:top w:val="nil"/>
              <w:left w:val="single" w:sz="4" w:space="0" w:color="auto"/>
              <w:bottom w:val="single" w:sz="4" w:space="0" w:color="auto"/>
              <w:right w:val="single" w:sz="4" w:space="0" w:color="auto"/>
            </w:tcBorders>
            <w:vAlign w:val="center"/>
            <w:hideMark/>
          </w:tcPr>
          <w:p w:rsidR="00C43C5F" w:rsidRPr="00763BC2" w:rsidRDefault="00C43C5F" w:rsidP="00C43C5F">
            <w:pPr>
              <w:spacing w:after="0" w:line="240" w:lineRule="auto"/>
              <w:jc w:val="both"/>
              <w:rPr>
                <w:rFonts w:eastAsia="Times New Roman" w:cstheme="minorHAnsi"/>
                <w:lang w:val="sr-Cyrl-BA"/>
              </w:rPr>
            </w:pPr>
          </w:p>
        </w:tc>
      </w:tr>
      <w:tr w:rsidR="00C43C5F" w:rsidRPr="00763BC2" w:rsidTr="00AB7E91">
        <w:trPr>
          <w:trHeight w:val="86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C43C5F" w:rsidRPr="00763BC2" w:rsidRDefault="00C43C5F" w:rsidP="00043509">
            <w:pPr>
              <w:spacing w:after="0" w:line="240" w:lineRule="auto"/>
              <w:jc w:val="center"/>
              <w:rPr>
                <w:rFonts w:eastAsia="Times New Roman" w:cstheme="minorHAnsi"/>
                <w:lang w:val="sr-Cyrl-BA"/>
              </w:rPr>
            </w:pPr>
            <w:r w:rsidRPr="00763BC2">
              <w:rPr>
                <w:rFonts w:eastAsia="Times New Roman" w:cstheme="minorHAnsi"/>
                <w:lang w:val="sr-Cyrl-BA"/>
              </w:rPr>
              <w:t>4</w:t>
            </w:r>
          </w:p>
        </w:tc>
        <w:tc>
          <w:tcPr>
            <w:tcW w:w="5341" w:type="dxa"/>
            <w:tcBorders>
              <w:top w:val="single" w:sz="4" w:space="0" w:color="auto"/>
              <w:bottom w:val="single" w:sz="4" w:space="0" w:color="auto"/>
              <w:right w:val="single" w:sz="4" w:space="0" w:color="auto"/>
            </w:tcBorders>
            <w:vAlign w:val="center"/>
            <w:hideMark/>
          </w:tcPr>
          <w:p w:rsidR="00C43C5F" w:rsidRPr="00763BC2" w:rsidRDefault="00C43C5F" w:rsidP="00F50235">
            <w:pPr>
              <w:spacing w:after="0" w:line="240" w:lineRule="auto"/>
              <w:jc w:val="both"/>
              <w:rPr>
                <w:b/>
                <w:bCs/>
                <w:lang w:val="sr-Cyrl-BA"/>
              </w:rPr>
            </w:pPr>
            <w:r w:rsidRPr="00763BC2">
              <w:rPr>
                <w:b/>
                <w:bCs/>
                <w:lang w:val="sr-Cyrl-BA"/>
              </w:rPr>
              <w:t>Давање техничких услова на мјерном мјесту и прикључку (за свако с</w:t>
            </w:r>
            <w:r w:rsidR="005A7492" w:rsidRPr="00763BC2">
              <w:rPr>
                <w:b/>
                <w:bCs/>
                <w:lang w:val="sr-Cyrl-BA"/>
              </w:rPr>
              <w:t>љ</w:t>
            </w:r>
            <w:r w:rsidRPr="00763BC2">
              <w:rPr>
                <w:b/>
                <w:bCs/>
                <w:lang w:val="sr-Cyrl-BA"/>
              </w:rPr>
              <w:t>едеће ММ са више мјерних уређаја)</w:t>
            </w:r>
          </w:p>
        </w:tc>
        <w:tc>
          <w:tcPr>
            <w:tcW w:w="7439" w:type="dxa"/>
            <w:gridSpan w:val="2"/>
            <w:vMerge/>
            <w:tcBorders>
              <w:top w:val="nil"/>
              <w:left w:val="single" w:sz="4" w:space="0" w:color="auto"/>
              <w:bottom w:val="single" w:sz="4" w:space="0" w:color="auto"/>
              <w:right w:val="single" w:sz="4" w:space="0" w:color="auto"/>
            </w:tcBorders>
            <w:vAlign w:val="center"/>
            <w:hideMark/>
          </w:tcPr>
          <w:p w:rsidR="00C43C5F" w:rsidRPr="00763BC2" w:rsidRDefault="00C43C5F" w:rsidP="00C43C5F">
            <w:pPr>
              <w:spacing w:after="0" w:line="240" w:lineRule="auto"/>
              <w:jc w:val="both"/>
              <w:rPr>
                <w:rFonts w:eastAsia="Times New Roman" w:cstheme="minorHAnsi"/>
                <w:lang w:val="sr-Cyrl-BA"/>
              </w:rPr>
            </w:pPr>
          </w:p>
        </w:tc>
      </w:tr>
      <w:tr w:rsidR="00B9730F" w:rsidRPr="00763BC2" w:rsidTr="00AB7E91">
        <w:trPr>
          <w:trHeight w:val="630"/>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I.2 Издавање електроенергетске сагласности за пројектовање,</w:t>
            </w:r>
            <w:r w:rsidR="00E311E5" w:rsidRPr="00763BC2">
              <w:rPr>
                <w:rFonts w:eastAsia="Times New Roman" w:cstheme="minorHAnsi"/>
                <w:b/>
                <w:bCs/>
                <w:lang w:val="sr-Cyrl-BA"/>
              </w:rPr>
              <w:t xml:space="preserve"> </w:t>
            </w:r>
            <w:r w:rsidRPr="00763BC2">
              <w:rPr>
                <w:rFonts w:eastAsia="Times New Roman" w:cstheme="minorHAnsi"/>
                <w:b/>
                <w:bCs/>
                <w:lang w:val="sr-Cyrl-BA"/>
              </w:rPr>
              <w:t>прикључење на дистр</w:t>
            </w:r>
            <w:r w:rsidR="00E311E5" w:rsidRPr="00763BC2">
              <w:rPr>
                <w:rFonts w:eastAsia="Times New Roman" w:cstheme="minorHAnsi"/>
                <w:b/>
                <w:bCs/>
                <w:lang w:val="sr-Cyrl-BA"/>
              </w:rPr>
              <w:t>ибутивну мрежу</w:t>
            </w:r>
            <w:r w:rsidRPr="00763BC2">
              <w:rPr>
                <w:rFonts w:eastAsia="Times New Roman" w:cstheme="minorHAnsi"/>
                <w:b/>
                <w:bCs/>
                <w:lang w:val="sr-Cyrl-BA"/>
              </w:rPr>
              <w:t xml:space="preserve"> и сагласности за рушење објекта     </w:t>
            </w:r>
          </w:p>
        </w:tc>
      </w:tr>
      <w:tr w:rsidR="00C43C5F" w:rsidRPr="00763BC2" w:rsidTr="00AB7E91">
        <w:trPr>
          <w:trHeight w:val="578"/>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C43C5F" w:rsidRPr="00763BC2" w:rsidRDefault="00C43C5F" w:rsidP="00043509">
            <w:pPr>
              <w:spacing w:after="0" w:line="240" w:lineRule="auto"/>
              <w:jc w:val="center"/>
              <w:rPr>
                <w:rFonts w:eastAsia="Times New Roman" w:cstheme="minorHAnsi"/>
                <w:lang w:val="sr-Cyrl-BA"/>
              </w:rPr>
            </w:pPr>
            <w:r w:rsidRPr="00763BC2">
              <w:rPr>
                <w:rFonts w:eastAsia="Times New Roman" w:cstheme="minorHAnsi"/>
                <w:lang w:val="sr-Cyrl-BA"/>
              </w:rPr>
              <w:t>5</w:t>
            </w:r>
          </w:p>
        </w:tc>
        <w:tc>
          <w:tcPr>
            <w:tcW w:w="5341" w:type="dxa"/>
            <w:tcBorders>
              <w:top w:val="single" w:sz="4" w:space="0" w:color="auto"/>
              <w:bottom w:val="single" w:sz="4" w:space="0" w:color="auto"/>
            </w:tcBorders>
            <w:hideMark/>
          </w:tcPr>
          <w:p w:rsidR="00C43C5F" w:rsidRPr="00763BC2" w:rsidRDefault="00C43C5F" w:rsidP="00F50235">
            <w:pPr>
              <w:spacing w:after="0" w:line="240" w:lineRule="auto"/>
              <w:jc w:val="both"/>
              <w:rPr>
                <w:b/>
                <w:bCs/>
                <w:lang w:val="sr-Cyrl-BA"/>
              </w:rPr>
            </w:pPr>
            <w:r w:rsidRPr="00763BC2">
              <w:rPr>
                <w:b/>
                <w:bCs/>
                <w:lang w:val="sr-Cyrl-BA"/>
              </w:rPr>
              <w:t>Индивидуални стамбени објекти и стамбене зграде/пословни објекти и пословне зграде до 4 мјерна мјеста</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43C5F" w:rsidRPr="00763BC2" w:rsidRDefault="00C43C5F" w:rsidP="00C43C5F">
            <w:pPr>
              <w:spacing w:after="0" w:line="240" w:lineRule="auto"/>
              <w:jc w:val="both"/>
              <w:rPr>
                <w:rFonts w:eastAsia="Times New Roman" w:cstheme="minorHAnsi"/>
                <w:lang w:val="sr-Cyrl-BA"/>
              </w:rPr>
            </w:pPr>
            <w:r w:rsidRPr="00763BC2">
              <w:rPr>
                <w:rFonts w:eastAsia="Times New Roman" w:cstheme="minorHAnsi"/>
                <w:lang w:val="sr-Cyrl-BA"/>
              </w:rPr>
              <w:t xml:space="preserve">Услуге 5-9 се могу сматрати </w:t>
            </w:r>
            <w:r w:rsidRPr="00763BC2">
              <w:rPr>
                <w:rFonts w:eastAsia="Times New Roman" w:cstheme="minorHAnsi"/>
                <w:b/>
                <w:lang w:val="sr-Cyrl-BA"/>
              </w:rPr>
              <w:t>нестандардним услугама</w:t>
            </w:r>
            <w:r w:rsidR="007B6DB1" w:rsidRPr="00763BC2">
              <w:rPr>
                <w:rFonts w:eastAsia="Times New Roman" w:cstheme="minorHAnsi"/>
                <w:b/>
                <w:lang w:val="sr-Cyrl-BA"/>
              </w:rPr>
              <w:t xml:space="preserve"> са аспекта њиховог укључивања у накнаду за коришћење дистрибутивне мреже. Наиме, трошак издавања електроенергетске сагласности није укључен ни у регулаторну основу, односно одобрене трошкове на бази којих се утврђује висина накнаде за коришћење дистрибутивне мреже, нити је укључен у трошкове по основу којих је донесеним Рјешењем РЕРС-а који је у примјени, утврђен износ накнада за прикључење на дистрибутивну мрежу.</w:t>
            </w:r>
            <w:r w:rsidRPr="00763BC2">
              <w:rPr>
                <w:rFonts w:eastAsia="Times New Roman" w:cstheme="minorHAnsi"/>
                <w:b/>
                <w:lang w:val="sr-Cyrl-BA"/>
              </w:rPr>
              <w:t xml:space="preserve"> </w:t>
            </w:r>
            <w:r w:rsidR="007B6DB1" w:rsidRPr="00763BC2">
              <w:rPr>
                <w:rFonts w:eastAsia="Times New Roman" w:cstheme="minorHAnsi"/>
                <w:b/>
                <w:lang w:val="sr-Cyrl-BA"/>
              </w:rPr>
              <w:t xml:space="preserve"> </w:t>
            </w:r>
            <w:r w:rsidRPr="00763BC2">
              <w:rPr>
                <w:rFonts w:eastAsia="Times New Roman" w:cstheme="minorHAnsi"/>
                <w:lang w:val="sr-Cyrl-BA"/>
              </w:rPr>
              <w:t xml:space="preserve"> </w:t>
            </w:r>
            <w:r w:rsidR="007B6DB1" w:rsidRPr="00763BC2">
              <w:rPr>
                <w:rFonts w:eastAsia="Times New Roman" w:cstheme="minorHAnsi"/>
                <w:lang w:val="sr-Cyrl-BA"/>
              </w:rPr>
              <w:t xml:space="preserve"> </w:t>
            </w:r>
          </w:p>
          <w:p w:rsidR="00C43C5F" w:rsidRPr="00763BC2" w:rsidRDefault="00C43C5F" w:rsidP="00C43C5F">
            <w:pPr>
              <w:spacing w:after="0" w:line="240" w:lineRule="auto"/>
              <w:jc w:val="both"/>
              <w:rPr>
                <w:rFonts w:eastAsia="Times New Roman" w:cstheme="minorHAnsi"/>
                <w:i/>
                <w:iCs/>
                <w:lang w:val="sr-Cyrl-BA"/>
              </w:rPr>
            </w:pPr>
            <w:r w:rsidRPr="00763BC2">
              <w:rPr>
                <w:rFonts w:eastAsia="Times New Roman" w:cstheme="minorHAnsi"/>
                <w:bCs/>
                <w:lang w:val="sr-Cyrl-BA"/>
              </w:rPr>
              <w:t xml:space="preserve">Када је ријеч о услузи под редним бројем 10, потребно је назначити да је ријеч о </w:t>
            </w:r>
            <w:r w:rsidRPr="00763BC2">
              <w:rPr>
                <w:rFonts w:eastAsia="Times New Roman" w:cstheme="minorHAnsi"/>
                <w:b/>
                <w:bCs/>
                <w:lang w:val="sr-Cyrl-BA"/>
              </w:rPr>
              <w:t>сагласностима за оне објекте који по својој намјени или начину прикључења не захтијевају прикључење на дистрибутивну мрежу</w:t>
            </w:r>
            <w:r w:rsidRPr="00763BC2">
              <w:rPr>
                <w:rFonts w:eastAsia="Times New Roman" w:cstheme="minorHAnsi"/>
                <w:bCs/>
                <w:lang w:val="sr-Cyrl-BA"/>
              </w:rPr>
              <w:t xml:space="preserve"> (мостови, ограде, помоћни објекти, објекти који се налазе у пословним </w:t>
            </w:r>
            <w:r w:rsidRPr="00763BC2">
              <w:rPr>
                <w:rFonts w:eastAsia="Times New Roman" w:cstheme="minorHAnsi"/>
                <w:bCs/>
                <w:lang w:val="sr-Cyrl-BA"/>
              </w:rPr>
              <w:lastRenderedPageBreak/>
              <w:t>комплексима и који се напајају са интерног енергетског развода /електричних инсталација корисника мреже…).</w:t>
            </w:r>
          </w:p>
        </w:tc>
      </w:tr>
      <w:tr w:rsidR="00C43C5F" w:rsidRPr="00763BC2" w:rsidTr="00AB7E91">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C43C5F" w:rsidRPr="00763BC2" w:rsidRDefault="00C43C5F" w:rsidP="00043509">
            <w:pPr>
              <w:spacing w:after="0" w:line="240" w:lineRule="auto"/>
              <w:jc w:val="center"/>
              <w:rPr>
                <w:rFonts w:eastAsia="Times New Roman" w:cstheme="minorHAnsi"/>
                <w:lang w:val="sr-Cyrl-BA"/>
              </w:rPr>
            </w:pPr>
            <w:r w:rsidRPr="00763BC2">
              <w:rPr>
                <w:rFonts w:eastAsia="Times New Roman" w:cstheme="minorHAnsi"/>
                <w:lang w:val="sr-Cyrl-BA"/>
              </w:rPr>
              <w:t>6</w:t>
            </w:r>
          </w:p>
        </w:tc>
        <w:tc>
          <w:tcPr>
            <w:tcW w:w="5341" w:type="dxa"/>
            <w:tcBorders>
              <w:top w:val="single" w:sz="4" w:space="0" w:color="auto"/>
              <w:bottom w:val="single" w:sz="4" w:space="0" w:color="auto"/>
              <w:right w:val="single" w:sz="4" w:space="0" w:color="auto"/>
            </w:tcBorders>
            <w:hideMark/>
          </w:tcPr>
          <w:p w:rsidR="00C43C5F" w:rsidRPr="00763BC2" w:rsidRDefault="00C43C5F" w:rsidP="00F50235">
            <w:pPr>
              <w:spacing w:after="0" w:line="240" w:lineRule="auto"/>
              <w:jc w:val="both"/>
              <w:rPr>
                <w:b/>
                <w:bCs/>
                <w:lang w:val="sr-Cyrl-BA"/>
              </w:rPr>
            </w:pPr>
            <w:r w:rsidRPr="00763BC2">
              <w:rPr>
                <w:b/>
                <w:bCs/>
                <w:lang w:val="sr-Cyrl-BA"/>
              </w:rPr>
              <w:t>Стамбене, пословне и стамбено/пословне зграде од 5 до 32 мјерна мјеста</w:t>
            </w:r>
          </w:p>
        </w:tc>
        <w:tc>
          <w:tcPr>
            <w:tcW w:w="7439" w:type="dxa"/>
            <w:gridSpan w:val="2"/>
            <w:vMerge/>
            <w:tcBorders>
              <w:top w:val="nil"/>
              <w:left w:val="single" w:sz="4" w:space="0" w:color="auto"/>
              <w:bottom w:val="single" w:sz="4" w:space="0" w:color="auto"/>
              <w:right w:val="single" w:sz="4" w:space="0" w:color="auto"/>
            </w:tcBorders>
            <w:vAlign w:val="center"/>
            <w:hideMark/>
          </w:tcPr>
          <w:p w:rsidR="00C43C5F" w:rsidRPr="00763BC2" w:rsidRDefault="00C43C5F" w:rsidP="00C43C5F">
            <w:pPr>
              <w:spacing w:after="0" w:line="240" w:lineRule="auto"/>
              <w:jc w:val="both"/>
              <w:rPr>
                <w:rFonts w:eastAsia="Times New Roman" w:cstheme="minorHAnsi"/>
                <w:i/>
                <w:iCs/>
                <w:sz w:val="20"/>
                <w:szCs w:val="20"/>
                <w:lang w:val="sr-Cyrl-BA"/>
              </w:rPr>
            </w:pPr>
          </w:p>
        </w:tc>
      </w:tr>
      <w:tr w:rsidR="00C43C5F" w:rsidRPr="00763BC2" w:rsidTr="00AB7E91">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C43C5F" w:rsidRPr="00763BC2" w:rsidRDefault="00C43C5F" w:rsidP="00043509">
            <w:pPr>
              <w:spacing w:after="0" w:line="240" w:lineRule="auto"/>
              <w:jc w:val="center"/>
              <w:rPr>
                <w:rFonts w:eastAsia="Times New Roman" w:cstheme="minorHAnsi"/>
                <w:lang w:val="sr-Cyrl-BA"/>
              </w:rPr>
            </w:pPr>
            <w:r w:rsidRPr="00763BC2">
              <w:rPr>
                <w:rFonts w:eastAsia="Times New Roman" w:cstheme="minorHAnsi"/>
                <w:lang w:val="sr-Cyrl-BA"/>
              </w:rPr>
              <w:t>7</w:t>
            </w:r>
          </w:p>
        </w:tc>
        <w:tc>
          <w:tcPr>
            <w:tcW w:w="5341" w:type="dxa"/>
            <w:tcBorders>
              <w:top w:val="single" w:sz="4" w:space="0" w:color="auto"/>
              <w:bottom w:val="single" w:sz="4" w:space="0" w:color="auto"/>
              <w:right w:val="single" w:sz="4" w:space="0" w:color="auto"/>
            </w:tcBorders>
            <w:hideMark/>
          </w:tcPr>
          <w:p w:rsidR="00C43C5F" w:rsidRPr="00763BC2" w:rsidRDefault="00C43C5F" w:rsidP="00F50235">
            <w:pPr>
              <w:spacing w:after="0" w:line="240" w:lineRule="auto"/>
              <w:jc w:val="both"/>
              <w:rPr>
                <w:b/>
                <w:bCs/>
                <w:lang w:val="sr-Cyrl-BA"/>
              </w:rPr>
            </w:pPr>
            <w:r w:rsidRPr="00763BC2">
              <w:rPr>
                <w:b/>
                <w:bCs/>
                <w:lang w:val="sr-Cyrl-BA"/>
              </w:rPr>
              <w:t>Стамбене, пословне и стамбено/пословне зграде (преко 32 мјерна мјеста)</w:t>
            </w:r>
          </w:p>
        </w:tc>
        <w:tc>
          <w:tcPr>
            <w:tcW w:w="7439" w:type="dxa"/>
            <w:gridSpan w:val="2"/>
            <w:vMerge/>
            <w:tcBorders>
              <w:top w:val="nil"/>
              <w:left w:val="single" w:sz="4" w:space="0" w:color="auto"/>
              <w:bottom w:val="single" w:sz="4" w:space="0" w:color="auto"/>
              <w:right w:val="single" w:sz="4" w:space="0" w:color="auto"/>
            </w:tcBorders>
            <w:vAlign w:val="center"/>
            <w:hideMark/>
          </w:tcPr>
          <w:p w:rsidR="00C43C5F" w:rsidRPr="00763BC2" w:rsidRDefault="00C43C5F" w:rsidP="00C43C5F">
            <w:pPr>
              <w:spacing w:after="0" w:line="240" w:lineRule="auto"/>
              <w:jc w:val="both"/>
              <w:rPr>
                <w:rFonts w:eastAsia="Times New Roman" w:cstheme="minorHAnsi"/>
                <w:i/>
                <w:iCs/>
                <w:sz w:val="20"/>
                <w:szCs w:val="20"/>
                <w:lang w:val="sr-Cyrl-BA"/>
              </w:rPr>
            </w:pPr>
          </w:p>
        </w:tc>
      </w:tr>
      <w:tr w:rsidR="00C43C5F" w:rsidRPr="00763BC2" w:rsidTr="00AB7E91">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C43C5F" w:rsidRPr="00763BC2" w:rsidRDefault="00C43C5F" w:rsidP="00043509">
            <w:pPr>
              <w:spacing w:after="0" w:line="240" w:lineRule="auto"/>
              <w:jc w:val="center"/>
              <w:rPr>
                <w:rFonts w:eastAsia="Times New Roman" w:cstheme="minorHAnsi"/>
                <w:lang w:val="sr-Cyrl-BA"/>
              </w:rPr>
            </w:pPr>
            <w:r w:rsidRPr="00763BC2">
              <w:rPr>
                <w:rFonts w:eastAsia="Times New Roman" w:cstheme="minorHAnsi"/>
                <w:lang w:val="sr-Cyrl-BA"/>
              </w:rPr>
              <w:t>8</w:t>
            </w:r>
          </w:p>
        </w:tc>
        <w:tc>
          <w:tcPr>
            <w:tcW w:w="5341" w:type="dxa"/>
            <w:tcBorders>
              <w:top w:val="single" w:sz="4" w:space="0" w:color="auto"/>
              <w:bottom w:val="single" w:sz="4" w:space="0" w:color="auto"/>
              <w:right w:val="single" w:sz="4" w:space="0" w:color="auto"/>
            </w:tcBorders>
            <w:hideMark/>
          </w:tcPr>
          <w:p w:rsidR="00C43C5F" w:rsidRPr="00763BC2" w:rsidRDefault="00C43C5F" w:rsidP="00F50235">
            <w:pPr>
              <w:spacing w:after="0" w:line="240" w:lineRule="auto"/>
              <w:jc w:val="both"/>
              <w:rPr>
                <w:b/>
                <w:bCs/>
                <w:lang w:val="sr-Cyrl-BA"/>
              </w:rPr>
            </w:pPr>
            <w:r w:rsidRPr="00763BC2">
              <w:rPr>
                <w:b/>
                <w:bCs/>
                <w:lang w:val="sr-Cyrl-BA"/>
              </w:rPr>
              <w:t xml:space="preserve">Електроенергетски објекти корисника мреже-прикључење на  </w:t>
            </w:r>
            <w:r w:rsidR="004201DA" w:rsidRPr="00763BC2">
              <w:rPr>
                <w:b/>
                <w:bCs/>
                <w:lang w:val="sr-Cyrl-BA"/>
              </w:rPr>
              <w:t>10(20)</w:t>
            </w:r>
            <w:r w:rsidRPr="00763BC2">
              <w:rPr>
                <w:b/>
                <w:bCs/>
                <w:lang w:val="sr-Cyrl-BA"/>
              </w:rPr>
              <w:t xml:space="preserve"> и 35 kV напонском нивоу</w:t>
            </w:r>
          </w:p>
        </w:tc>
        <w:tc>
          <w:tcPr>
            <w:tcW w:w="7439" w:type="dxa"/>
            <w:gridSpan w:val="2"/>
            <w:vMerge/>
            <w:tcBorders>
              <w:top w:val="nil"/>
              <w:left w:val="single" w:sz="4" w:space="0" w:color="auto"/>
              <w:bottom w:val="single" w:sz="4" w:space="0" w:color="auto"/>
              <w:right w:val="single" w:sz="4" w:space="0" w:color="auto"/>
            </w:tcBorders>
            <w:vAlign w:val="center"/>
            <w:hideMark/>
          </w:tcPr>
          <w:p w:rsidR="00C43C5F" w:rsidRPr="00763BC2" w:rsidRDefault="00C43C5F" w:rsidP="00C43C5F">
            <w:pPr>
              <w:spacing w:after="0" w:line="240" w:lineRule="auto"/>
              <w:jc w:val="both"/>
              <w:rPr>
                <w:rFonts w:eastAsia="Times New Roman" w:cstheme="minorHAnsi"/>
                <w:i/>
                <w:iCs/>
                <w:sz w:val="20"/>
                <w:szCs w:val="20"/>
                <w:lang w:val="sr-Cyrl-BA"/>
              </w:rPr>
            </w:pPr>
          </w:p>
        </w:tc>
      </w:tr>
      <w:tr w:rsidR="00C43C5F" w:rsidRPr="00763BC2" w:rsidTr="00AB7E91">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C43C5F" w:rsidRPr="00763BC2" w:rsidRDefault="00C43C5F" w:rsidP="00043509">
            <w:pPr>
              <w:spacing w:after="0" w:line="240" w:lineRule="auto"/>
              <w:jc w:val="center"/>
              <w:rPr>
                <w:rFonts w:eastAsia="Times New Roman" w:cstheme="minorHAnsi"/>
                <w:lang w:val="sr-Cyrl-BA"/>
              </w:rPr>
            </w:pPr>
            <w:r w:rsidRPr="00763BC2">
              <w:rPr>
                <w:rFonts w:eastAsia="Times New Roman" w:cstheme="minorHAnsi"/>
                <w:lang w:val="sr-Cyrl-BA"/>
              </w:rPr>
              <w:t>9</w:t>
            </w:r>
          </w:p>
        </w:tc>
        <w:tc>
          <w:tcPr>
            <w:tcW w:w="5341" w:type="dxa"/>
            <w:tcBorders>
              <w:top w:val="single" w:sz="4" w:space="0" w:color="auto"/>
              <w:bottom w:val="single" w:sz="4" w:space="0" w:color="auto"/>
              <w:right w:val="single" w:sz="4" w:space="0" w:color="auto"/>
            </w:tcBorders>
            <w:hideMark/>
          </w:tcPr>
          <w:p w:rsidR="00C43C5F" w:rsidRPr="00763BC2" w:rsidRDefault="00C43C5F" w:rsidP="00F50235">
            <w:pPr>
              <w:spacing w:after="0" w:line="240" w:lineRule="auto"/>
              <w:jc w:val="both"/>
              <w:rPr>
                <w:b/>
                <w:bCs/>
                <w:lang w:val="sr-Cyrl-BA"/>
              </w:rPr>
            </w:pPr>
            <w:r w:rsidRPr="00763BC2">
              <w:rPr>
                <w:b/>
                <w:bCs/>
                <w:lang w:val="sr-Cyrl-BA"/>
              </w:rPr>
              <w:t>Привремени објекти и градилишта и/или сагласности за рушење објеката</w:t>
            </w:r>
          </w:p>
        </w:tc>
        <w:tc>
          <w:tcPr>
            <w:tcW w:w="7439" w:type="dxa"/>
            <w:gridSpan w:val="2"/>
            <w:vMerge/>
            <w:tcBorders>
              <w:top w:val="nil"/>
              <w:left w:val="single" w:sz="4" w:space="0" w:color="auto"/>
              <w:bottom w:val="single" w:sz="4" w:space="0" w:color="auto"/>
              <w:right w:val="single" w:sz="4" w:space="0" w:color="auto"/>
            </w:tcBorders>
            <w:vAlign w:val="center"/>
            <w:hideMark/>
          </w:tcPr>
          <w:p w:rsidR="00C43C5F" w:rsidRPr="00763BC2" w:rsidRDefault="00C43C5F" w:rsidP="00C43C5F">
            <w:pPr>
              <w:spacing w:after="0" w:line="240" w:lineRule="auto"/>
              <w:jc w:val="both"/>
              <w:rPr>
                <w:rFonts w:eastAsia="Times New Roman" w:cstheme="minorHAnsi"/>
                <w:i/>
                <w:iCs/>
                <w:sz w:val="20"/>
                <w:szCs w:val="20"/>
                <w:lang w:val="sr-Cyrl-BA"/>
              </w:rPr>
            </w:pPr>
          </w:p>
        </w:tc>
      </w:tr>
      <w:tr w:rsidR="00C43C5F" w:rsidRPr="00763BC2" w:rsidTr="00AB7E91">
        <w:trPr>
          <w:trHeight w:val="37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3C5F" w:rsidRPr="00763BC2" w:rsidRDefault="00C43C5F" w:rsidP="00043509">
            <w:pPr>
              <w:spacing w:after="0" w:line="240" w:lineRule="auto"/>
              <w:jc w:val="center"/>
              <w:rPr>
                <w:rFonts w:eastAsia="Times New Roman" w:cstheme="minorHAnsi"/>
                <w:lang w:val="sr-Cyrl-BA"/>
              </w:rPr>
            </w:pPr>
            <w:r w:rsidRPr="00763BC2">
              <w:rPr>
                <w:rFonts w:eastAsia="Times New Roman" w:cstheme="minorHAnsi"/>
                <w:lang w:val="sr-Cyrl-BA"/>
              </w:rPr>
              <w:lastRenderedPageBreak/>
              <w:t>10</w:t>
            </w:r>
          </w:p>
        </w:tc>
        <w:tc>
          <w:tcPr>
            <w:tcW w:w="5341" w:type="dxa"/>
            <w:tcBorders>
              <w:top w:val="single" w:sz="4" w:space="0" w:color="auto"/>
              <w:bottom w:val="single" w:sz="4" w:space="0" w:color="auto"/>
              <w:right w:val="single" w:sz="4" w:space="0" w:color="auto"/>
            </w:tcBorders>
            <w:hideMark/>
          </w:tcPr>
          <w:p w:rsidR="00C43C5F" w:rsidRPr="00763BC2" w:rsidRDefault="00C43C5F" w:rsidP="00F50235">
            <w:pPr>
              <w:spacing w:after="0" w:line="240" w:lineRule="auto"/>
              <w:jc w:val="both"/>
              <w:rPr>
                <w:b/>
                <w:bCs/>
                <w:lang w:val="sr-Cyrl-BA"/>
              </w:rPr>
            </w:pPr>
            <w:r w:rsidRPr="00763BC2">
              <w:rPr>
                <w:b/>
                <w:bCs/>
                <w:lang w:val="sr-Cyrl-BA"/>
              </w:rPr>
              <w:t xml:space="preserve">Објекти сложене конструкције и намјене </w:t>
            </w:r>
            <w:r w:rsidRPr="00763BC2">
              <w:rPr>
                <w:rFonts w:eastAsia="Times New Roman" w:cstheme="minorHAnsi"/>
                <w:bCs/>
                <w:lang w:val="sr-Cyrl-BA"/>
              </w:rPr>
              <w:t>(мостови, ограде, помоћни објекти, објекти који се налазе у пословним комплексима и који се напајају са интерног енергетског развода /електричних инсталација корисника мреже…)</w:t>
            </w:r>
          </w:p>
        </w:tc>
        <w:tc>
          <w:tcPr>
            <w:tcW w:w="7439" w:type="dxa"/>
            <w:gridSpan w:val="2"/>
            <w:vMerge/>
            <w:tcBorders>
              <w:top w:val="single" w:sz="4" w:space="0" w:color="auto"/>
              <w:left w:val="single" w:sz="4" w:space="0" w:color="auto"/>
              <w:bottom w:val="single" w:sz="4" w:space="0" w:color="auto"/>
              <w:right w:val="single" w:sz="4" w:space="0" w:color="auto"/>
            </w:tcBorders>
            <w:vAlign w:val="center"/>
            <w:hideMark/>
          </w:tcPr>
          <w:p w:rsidR="00C43C5F" w:rsidRPr="00763BC2" w:rsidRDefault="00C43C5F" w:rsidP="00C43C5F">
            <w:pPr>
              <w:spacing w:after="0" w:line="240" w:lineRule="auto"/>
              <w:jc w:val="both"/>
              <w:rPr>
                <w:rFonts w:eastAsia="Times New Roman" w:cstheme="minorHAnsi"/>
                <w:i/>
                <w:iCs/>
                <w:sz w:val="20"/>
                <w:szCs w:val="20"/>
                <w:lang w:val="sr-Cyrl-BA"/>
              </w:rPr>
            </w:pPr>
          </w:p>
        </w:tc>
      </w:tr>
      <w:tr w:rsidR="00B9730F" w:rsidRPr="00763BC2" w:rsidTr="00AB7E91">
        <w:trPr>
          <w:trHeight w:val="600"/>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lastRenderedPageBreak/>
              <w:t xml:space="preserve">I.3.1 Издавање електроенергетске сагласности (EEС) за пројектовање и прикључење електрана на </w:t>
            </w:r>
            <w:r w:rsidR="00BF04D3" w:rsidRPr="00763BC2">
              <w:rPr>
                <w:rFonts w:eastAsia="Times New Roman" w:cstheme="minorHAnsi"/>
                <w:b/>
                <w:bCs/>
                <w:lang w:val="sr-Cyrl-BA"/>
              </w:rPr>
              <w:t>дистри</w:t>
            </w:r>
            <w:r w:rsidR="002D18D4" w:rsidRPr="00763BC2">
              <w:rPr>
                <w:rFonts w:eastAsia="Times New Roman" w:cstheme="minorHAnsi"/>
                <w:b/>
                <w:bCs/>
                <w:lang w:val="sr-Cyrl-BA"/>
              </w:rPr>
              <w:t>бутивну мрежу</w:t>
            </w:r>
            <w:r w:rsidRPr="00763BC2">
              <w:rPr>
                <w:rFonts w:eastAsia="Times New Roman" w:cstheme="minorHAnsi"/>
                <w:b/>
                <w:bCs/>
                <w:lang w:val="sr-Cyrl-BA"/>
              </w:rPr>
              <w:t xml:space="preserve">          </w:t>
            </w:r>
          </w:p>
        </w:tc>
      </w:tr>
      <w:tr w:rsidR="00B9730F" w:rsidRPr="00763BC2" w:rsidTr="005E2005">
        <w:trPr>
          <w:trHeight w:val="638"/>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043509" w:rsidP="00043509">
            <w:pPr>
              <w:spacing w:after="0" w:line="240" w:lineRule="auto"/>
              <w:jc w:val="center"/>
              <w:rPr>
                <w:rFonts w:eastAsia="Times New Roman" w:cstheme="minorHAnsi"/>
                <w:lang w:val="sr-Cyrl-BA"/>
              </w:rPr>
            </w:pPr>
            <w:r w:rsidRPr="00763BC2">
              <w:rPr>
                <w:rFonts w:eastAsia="Times New Roman" w:cstheme="minorHAnsi"/>
                <w:lang w:val="sr-Cyrl-BA"/>
              </w:rPr>
              <w:t>11</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 xml:space="preserve">За прикључне снаге до 50 kW  </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5993" w:rsidRPr="00763BC2" w:rsidRDefault="002D18D4" w:rsidP="00DB536C">
            <w:pPr>
              <w:spacing w:after="0" w:line="240" w:lineRule="auto"/>
              <w:jc w:val="both"/>
              <w:rPr>
                <w:rFonts w:eastAsia="Times New Roman" w:cstheme="minorHAnsi"/>
                <w:sz w:val="20"/>
                <w:szCs w:val="20"/>
                <w:lang w:val="sr-Cyrl-BA"/>
              </w:rPr>
            </w:pPr>
            <w:r w:rsidRPr="00763BC2">
              <w:rPr>
                <w:rFonts w:eastAsia="Times New Roman" w:cstheme="minorHAnsi"/>
                <w:lang w:val="sr-Cyrl-BA"/>
              </w:rPr>
              <w:t xml:space="preserve">Издавање електроенергетске сагласности за потребе прикључења  постројења која производе електричну енергију из обновљивих извора, услуга је која се по утврђеним цијенама за пружање нестандардне услуге наплаћује </w:t>
            </w:r>
            <w:r w:rsidRPr="00763BC2">
              <w:rPr>
                <w:rFonts w:eastAsia="Times New Roman" w:cstheme="minorHAnsi"/>
                <w:b/>
                <w:lang w:val="sr-Cyrl-BA"/>
              </w:rPr>
              <w:t>уколико није ријеч о постројењима која су</w:t>
            </w:r>
            <w:r w:rsidRPr="00763BC2">
              <w:rPr>
                <w:rFonts w:eastAsia="Times New Roman" w:cstheme="minorHAnsi"/>
                <w:lang w:val="sr-Cyrl-BA"/>
              </w:rPr>
              <w:t xml:space="preserve"> прибавила потврду о расположивом капацитету и по том основу </w:t>
            </w:r>
            <w:r w:rsidRPr="00763BC2">
              <w:rPr>
                <w:rFonts w:eastAsia="Times New Roman" w:cstheme="minorHAnsi"/>
                <w:b/>
                <w:lang w:val="sr-Cyrl-BA"/>
              </w:rPr>
              <w:t>покренула поступак одобравања коришћења права на подстицај</w:t>
            </w:r>
            <w:r w:rsidRPr="00763BC2">
              <w:rPr>
                <w:rFonts w:eastAsia="Times New Roman" w:cstheme="minorHAnsi"/>
                <w:lang w:val="sr-Cyrl-BA"/>
              </w:rPr>
              <w:t xml:space="preserve">, </w:t>
            </w:r>
            <w:r w:rsidRPr="00763BC2">
              <w:rPr>
                <w:rFonts w:eastAsia="Times New Roman" w:cstheme="minorHAnsi"/>
                <w:b/>
                <w:lang w:val="sr-Cyrl-BA"/>
              </w:rPr>
              <w:t>уколико законима и припадајућом регулативом која уређује ову област није другачије уређено.</w:t>
            </w:r>
            <w:r w:rsidRPr="00763BC2">
              <w:rPr>
                <w:rFonts w:eastAsia="Times New Roman" w:cstheme="minorHAnsi"/>
                <w:sz w:val="20"/>
                <w:szCs w:val="20"/>
                <w:lang w:val="sr-Cyrl-BA"/>
              </w:rPr>
              <w:t xml:space="preserve"> </w:t>
            </w:r>
          </w:p>
        </w:tc>
      </w:tr>
      <w:tr w:rsidR="00B9730F" w:rsidRPr="00763BC2" w:rsidTr="005E2005">
        <w:trPr>
          <w:trHeight w:val="728"/>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043509" w:rsidP="00043509">
            <w:pPr>
              <w:spacing w:after="0" w:line="240" w:lineRule="auto"/>
              <w:jc w:val="center"/>
              <w:rPr>
                <w:rFonts w:eastAsia="Times New Roman" w:cstheme="minorHAnsi"/>
                <w:lang w:val="sr-Cyrl-BA"/>
              </w:rPr>
            </w:pPr>
            <w:r w:rsidRPr="00763BC2">
              <w:rPr>
                <w:rFonts w:eastAsia="Times New Roman" w:cstheme="minorHAnsi"/>
                <w:lang w:val="sr-Cyrl-BA"/>
              </w:rPr>
              <w:t>12</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За прикључне снаге од 50 до</w:t>
            </w:r>
            <w:r w:rsidR="00F50235" w:rsidRPr="00763BC2">
              <w:rPr>
                <w:rFonts w:eastAsia="Times New Roman" w:cstheme="minorHAnsi"/>
                <w:b/>
                <w:bCs/>
                <w:lang w:val="sr-Cyrl-BA"/>
              </w:rPr>
              <w:t xml:space="preserve"> </w:t>
            </w:r>
            <w:r w:rsidR="003C570C" w:rsidRPr="00763BC2">
              <w:rPr>
                <w:rFonts w:eastAsia="Times New Roman" w:cstheme="minorHAnsi"/>
                <w:b/>
                <w:bCs/>
                <w:lang w:val="sr-Cyrl-BA"/>
              </w:rPr>
              <w:t>15</w:t>
            </w:r>
            <w:r w:rsidR="005E2005" w:rsidRPr="00763BC2">
              <w:rPr>
                <w:rFonts w:eastAsia="Times New Roman" w:cstheme="minorHAnsi"/>
                <w:b/>
                <w:bCs/>
                <w:lang w:val="sr-Cyrl-BA"/>
              </w:rPr>
              <w:t>0</w:t>
            </w:r>
            <w:r w:rsidRPr="00763BC2">
              <w:rPr>
                <w:rFonts w:eastAsia="Times New Roman" w:cstheme="minorHAnsi"/>
                <w:b/>
                <w:bCs/>
                <w:lang w:val="sr-Cyrl-BA"/>
              </w:rPr>
              <w:t xml:space="preserve"> kW  </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sz w:val="20"/>
                <w:szCs w:val="20"/>
                <w:lang w:val="sr-Cyrl-BA"/>
              </w:rPr>
            </w:pPr>
          </w:p>
        </w:tc>
      </w:tr>
      <w:tr w:rsidR="00B9730F" w:rsidRPr="00763BC2" w:rsidTr="00AB7E91">
        <w:trPr>
          <w:trHeight w:val="44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043509" w:rsidP="00043509">
            <w:pPr>
              <w:spacing w:after="0" w:line="240" w:lineRule="auto"/>
              <w:jc w:val="center"/>
              <w:rPr>
                <w:rFonts w:eastAsia="Times New Roman" w:cstheme="minorHAnsi"/>
                <w:lang w:val="sr-Cyrl-BA"/>
              </w:rPr>
            </w:pPr>
            <w:r w:rsidRPr="00763BC2">
              <w:rPr>
                <w:rFonts w:eastAsia="Times New Roman" w:cstheme="minorHAnsi"/>
                <w:lang w:val="sr-Cyrl-BA"/>
              </w:rPr>
              <w:t>13</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 xml:space="preserve">За прикључне снаге </w:t>
            </w:r>
            <w:r w:rsidR="005E2005" w:rsidRPr="00763BC2">
              <w:rPr>
                <w:rFonts w:eastAsia="Times New Roman" w:cstheme="minorHAnsi"/>
                <w:b/>
                <w:bCs/>
                <w:lang w:val="sr-Cyrl-BA"/>
              </w:rPr>
              <w:t>преко</w:t>
            </w:r>
            <w:r w:rsidRPr="00763BC2">
              <w:rPr>
                <w:rFonts w:eastAsia="Times New Roman" w:cstheme="minorHAnsi"/>
                <w:b/>
                <w:bCs/>
                <w:lang w:val="sr-Cyrl-BA"/>
              </w:rPr>
              <w:t xml:space="preserve"> </w:t>
            </w:r>
            <w:r w:rsidR="003C570C" w:rsidRPr="00763BC2">
              <w:rPr>
                <w:rFonts w:eastAsia="Times New Roman" w:cstheme="minorHAnsi"/>
                <w:b/>
                <w:bCs/>
                <w:lang w:val="sr-Cyrl-BA"/>
              </w:rPr>
              <w:t>15</w:t>
            </w:r>
            <w:r w:rsidRPr="00763BC2">
              <w:rPr>
                <w:rFonts w:eastAsia="Times New Roman" w:cstheme="minorHAnsi"/>
                <w:b/>
                <w:bCs/>
                <w:lang w:val="sr-Cyrl-BA"/>
              </w:rPr>
              <w:t xml:space="preserve">0 kW  </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sz w:val="20"/>
                <w:szCs w:val="20"/>
                <w:lang w:val="sr-Cyrl-BA"/>
              </w:rPr>
            </w:pPr>
          </w:p>
        </w:tc>
      </w:tr>
      <w:tr w:rsidR="00B9730F" w:rsidRPr="00763BC2" w:rsidTr="00AB7E91">
        <w:trPr>
          <w:trHeight w:val="645"/>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 xml:space="preserve">I.3.2 Измјена електроенергетске сагласности (EEС) за пројектовање и прикључење електрана на </w:t>
            </w:r>
            <w:r w:rsidR="002D18D4" w:rsidRPr="00763BC2">
              <w:rPr>
                <w:rFonts w:eastAsia="Times New Roman" w:cstheme="minorHAnsi"/>
                <w:b/>
                <w:bCs/>
                <w:lang w:val="sr-Cyrl-BA"/>
              </w:rPr>
              <w:t>дистрибутивну мрежу</w:t>
            </w:r>
            <w:r w:rsidRPr="00763BC2">
              <w:rPr>
                <w:rFonts w:eastAsia="Times New Roman" w:cstheme="minorHAnsi"/>
                <w:b/>
                <w:bCs/>
                <w:lang w:val="sr-Cyrl-BA"/>
              </w:rPr>
              <w:t xml:space="preserve">    </w:t>
            </w:r>
          </w:p>
        </w:tc>
      </w:tr>
      <w:tr w:rsidR="00B9730F" w:rsidRPr="00763BC2" w:rsidTr="005E2005">
        <w:trPr>
          <w:trHeight w:val="854"/>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043509" w:rsidP="00043509">
            <w:pPr>
              <w:spacing w:after="0" w:line="240" w:lineRule="auto"/>
              <w:jc w:val="center"/>
              <w:rPr>
                <w:rFonts w:eastAsia="Times New Roman" w:cstheme="minorHAnsi"/>
                <w:lang w:val="sr-Cyrl-BA"/>
              </w:rPr>
            </w:pPr>
            <w:r w:rsidRPr="00763BC2">
              <w:rPr>
                <w:rFonts w:eastAsia="Times New Roman" w:cstheme="minorHAnsi"/>
                <w:lang w:val="sr-Cyrl-BA"/>
              </w:rPr>
              <w:t>1</w:t>
            </w:r>
            <w:r w:rsidR="005E2005" w:rsidRPr="00763BC2">
              <w:rPr>
                <w:rFonts w:eastAsia="Times New Roman" w:cstheme="minorHAnsi"/>
                <w:lang w:val="sr-Cyrl-BA"/>
              </w:rPr>
              <w:t>4</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 xml:space="preserve">За прикључне снаге до 50 kW  </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5993" w:rsidRPr="00763BC2" w:rsidRDefault="002D18D4" w:rsidP="00DB536C">
            <w:pPr>
              <w:spacing w:after="0" w:line="240" w:lineRule="auto"/>
              <w:jc w:val="both"/>
              <w:rPr>
                <w:rFonts w:eastAsia="Times New Roman" w:cstheme="minorHAnsi"/>
                <w:lang w:val="sr-Cyrl-BA"/>
              </w:rPr>
            </w:pPr>
            <w:r w:rsidRPr="00763BC2">
              <w:rPr>
                <w:rFonts w:eastAsia="Times New Roman" w:cstheme="minorHAnsi"/>
                <w:lang w:val="sr-Cyrl-BA"/>
              </w:rPr>
              <w:t xml:space="preserve">На бази искустава из праксе која указују на честе </w:t>
            </w:r>
            <w:r w:rsidR="00043509" w:rsidRPr="00763BC2">
              <w:rPr>
                <w:rFonts w:eastAsia="Times New Roman" w:cstheme="minorHAnsi"/>
                <w:lang w:val="sr-Cyrl-BA"/>
              </w:rPr>
              <w:t xml:space="preserve">измјене пројектне документације, те у вези с тим и вишеструка </w:t>
            </w:r>
            <w:r w:rsidRPr="00763BC2">
              <w:rPr>
                <w:rFonts w:eastAsia="Times New Roman" w:cstheme="minorHAnsi"/>
                <w:lang w:val="sr-Cyrl-BA"/>
              </w:rPr>
              <w:t>пон</w:t>
            </w:r>
            <w:r w:rsidR="00043509" w:rsidRPr="00763BC2">
              <w:rPr>
                <w:rFonts w:eastAsia="Times New Roman" w:cstheme="minorHAnsi"/>
                <w:lang w:val="sr-Cyrl-BA"/>
              </w:rPr>
              <w:t>а</w:t>
            </w:r>
            <w:r w:rsidRPr="00763BC2">
              <w:rPr>
                <w:rFonts w:eastAsia="Times New Roman" w:cstheme="minorHAnsi"/>
                <w:lang w:val="sr-Cyrl-BA"/>
              </w:rPr>
              <w:t>вљ</w:t>
            </w:r>
            <w:r w:rsidR="00043509" w:rsidRPr="00763BC2">
              <w:rPr>
                <w:rFonts w:eastAsia="Times New Roman" w:cstheme="minorHAnsi"/>
                <w:lang w:val="sr-Cyrl-BA"/>
              </w:rPr>
              <w:t>ања</w:t>
            </w:r>
            <w:r w:rsidRPr="00763BC2">
              <w:rPr>
                <w:rFonts w:eastAsia="Times New Roman" w:cstheme="minorHAnsi"/>
                <w:lang w:val="sr-Cyrl-BA"/>
              </w:rPr>
              <w:t xml:space="preserve"> захтјев</w:t>
            </w:r>
            <w:r w:rsidR="00043509" w:rsidRPr="00763BC2">
              <w:rPr>
                <w:rFonts w:eastAsia="Times New Roman" w:cstheme="minorHAnsi"/>
                <w:lang w:val="sr-Cyrl-BA"/>
              </w:rPr>
              <w:t>а</w:t>
            </w:r>
            <w:r w:rsidRPr="00763BC2">
              <w:rPr>
                <w:rFonts w:eastAsia="Times New Roman" w:cstheme="minorHAnsi"/>
                <w:lang w:val="sr-Cyrl-BA"/>
              </w:rPr>
              <w:t xml:space="preserve"> инвеститора/произвођача који се односе на промјене кључних параметара постројења који захтијевају измјене техничких услова за прикључење и претходно издате електроенерг</w:t>
            </w:r>
            <w:r w:rsidR="00DB536C" w:rsidRPr="00763BC2">
              <w:rPr>
                <w:rFonts w:eastAsia="Times New Roman" w:cstheme="minorHAnsi"/>
                <w:lang w:val="sr-Cyrl-BA"/>
              </w:rPr>
              <w:t>е</w:t>
            </w:r>
            <w:r w:rsidRPr="00763BC2">
              <w:rPr>
                <w:rFonts w:eastAsia="Times New Roman" w:cstheme="minorHAnsi"/>
                <w:lang w:val="sr-Cyrl-BA"/>
              </w:rPr>
              <w:t>тске сагласности, утврђене су цијене по којима се наплаћује ова нестанда</w:t>
            </w:r>
            <w:r w:rsidR="00DB536C" w:rsidRPr="00763BC2">
              <w:rPr>
                <w:rFonts w:eastAsia="Times New Roman" w:cstheme="minorHAnsi"/>
                <w:lang w:val="sr-Cyrl-BA"/>
              </w:rPr>
              <w:t>р</w:t>
            </w:r>
            <w:r w:rsidRPr="00763BC2">
              <w:rPr>
                <w:rFonts w:eastAsia="Times New Roman" w:cstheme="minorHAnsi"/>
                <w:lang w:val="sr-Cyrl-BA"/>
              </w:rPr>
              <w:t>дна услуга</w:t>
            </w:r>
            <w:r w:rsidR="00043509" w:rsidRPr="00763BC2">
              <w:rPr>
                <w:rFonts w:eastAsia="Times New Roman" w:cstheme="minorHAnsi"/>
                <w:lang w:val="sr-Cyrl-BA"/>
              </w:rPr>
              <w:t>, без обзира да ли је ријеч о постројењу које је покренуло поступака остваривања прелиминарног права на подстицај, уколико је ријеч о поновљеном захтјеву по основу измјена техничких параметара постројења</w:t>
            </w:r>
            <w:r w:rsidRPr="00763BC2">
              <w:rPr>
                <w:rFonts w:eastAsia="Times New Roman" w:cstheme="minorHAnsi"/>
                <w:lang w:val="sr-Cyrl-BA"/>
              </w:rPr>
              <w:t>.</w:t>
            </w:r>
          </w:p>
        </w:tc>
      </w:tr>
      <w:tr w:rsidR="00B9730F" w:rsidRPr="00763BC2" w:rsidTr="005E2005">
        <w:trPr>
          <w:trHeight w:val="8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043509" w:rsidP="00043509">
            <w:pPr>
              <w:spacing w:after="0" w:line="240" w:lineRule="auto"/>
              <w:jc w:val="center"/>
              <w:rPr>
                <w:rFonts w:eastAsia="Times New Roman" w:cstheme="minorHAnsi"/>
                <w:lang w:val="sr-Cyrl-BA"/>
              </w:rPr>
            </w:pPr>
            <w:r w:rsidRPr="00763BC2">
              <w:rPr>
                <w:rFonts w:eastAsia="Times New Roman" w:cstheme="minorHAnsi"/>
                <w:lang w:val="sr-Cyrl-BA"/>
              </w:rPr>
              <w:t>1</w:t>
            </w:r>
            <w:r w:rsidR="005E2005" w:rsidRPr="00763BC2">
              <w:rPr>
                <w:rFonts w:eastAsia="Times New Roman" w:cstheme="minorHAnsi"/>
                <w:lang w:val="sr-Cyrl-BA"/>
              </w:rPr>
              <w:t>5</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 xml:space="preserve">За прикључне снаге од 50 до </w:t>
            </w:r>
            <w:r w:rsidR="003C570C" w:rsidRPr="00763BC2">
              <w:rPr>
                <w:rFonts w:eastAsia="Times New Roman" w:cstheme="minorHAnsi"/>
                <w:b/>
                <w:bCs/>
                <w:lang w:val="sr-Cyrl-BA"/>
              </w:rPr>
              <w:t>150</w:t>
            </w:r>
            <w:r w:rsidRPr="00763BC2">
              <w:rPr>
                <w:rFonts w:eastAsia="Times New Roman" w:cstheme="minorHAnsi"/>
                <w:b/>
                <w:bCs/>
                <w:lang w:val="sr-Cyrl-BA"/>
              </w:rPr>
              <w:t xml:space="preserve"> kW  </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sz w:val="20"/>
                <w:szCs w:val="20"/>
                <w:lang w:val="sr-Cyrl-BA"/>
              </w:rPr>
            </w:pPr>
          </w:p>
        </w:tc>
      </w:tr>
      <w:tr w:rsidR="00B9730F" w:rsidRPr="00763BC2" w:rsidTr="00AB7E91">
        <w:trPr>
          <w:trHeight w:val="413"/>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043509" w:rsidP="00043509">
            <w:pPr>
              <w:spacing w:after="0" w:line="240" w:lineRule="auto"/>
              <w:jc w:val="center"/>
              <w:rPr>
                <w:rFonts w:eastAsia="Times New Roman" w:cstheme="minorHAnsi"/>
                <w:lang w:val="sr-Cyrl-BA"/>
              </w:rPr>
            </w:pPr>
            <w:r w:rsidRPr="00763BC2">
              <w:rPr>
                <w:rFonts w:eastAsia="Times New Roman" w:cstheme="minorHAnsi"/>
                <w:lang w:val="sr-Cyrl-BA"/>
              </w:rPr>
              <w:t>1</w:t>
            </w:r>
            <w:r w:rsidR="005E2005" w:rsidRPr="00763BC2">
              <w:rPr>
                <w:rFonts w:eastAsia="Times New Roman" w:cstheme="minorHAnsi"/>
                <w:lang w:val="sr-Cyrl-BA"/>
              </w:rPr>
              <w:t>6</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За прикључне снаге</w:t>
            </w:r>
            <w:r w:rsidR="00594FB5" w:rsidRPr="00763BC2">
              <w:rPr>
                <w:rFonts w:eastAsia="Times New Roman" w:cstheme="minorHAnsi"/>
                <w:b/>
                <w:bCs/>
                <w:lang w:val="sr-Cyrl-BA"/>
              </w:rPr>
              <w:t xml:space="preserve"> </w:t>
            </w:r>
            <w:r w:rsidR="005E2005" w:rsidRPr="00763BC2">
              <w:rPr>
                <w:rFonts w:eastAsia="Times New Roman" w:cstheme="minorHAnsi"/>
                <w:b/>
                <w:bCs/>
                <w:lang w:val="sr-Cyrl-BA"/>
              </w:rPr>
              <w:t>преко</w:t>
            </w:r>
            <w:r w:rsidRPr="00763BC2">
              <w:rPr>
                <w:rFonts w:eastAsia="Times New Roman" w:cstheme="minorHAnsi"/>
                <w:b/>
                <w:bCs/>
                <w:lang w:val="sr-Cyrl-BA"/>
              </w:rPr>
              <w:t xml:space="preserve"> </w:t>
            </w:r>
            <w:r w:rsidR="003C570C" w:rsidRPr="00763BC2">
              <w:rPr>
                <w:rFonts w:eastAsia="Times New Roman" w:cstheme="minorHAnsi"/>
                <w:b/>
                <w:bCs/>
                <w:lang w:val="sr-Cyrl-BA"/>
              </w:rPr>
              <w:t>15</w:t>
            </w:r>
            <w:r w:rsidRPr="00763BC2">
              <w:rPr>
                <w:rFonts w:eastAsia="Times New Roman" w:cstheme="minorHAnsi"/>
                <w:b/>
                <w:bCs/>
                <w:lang w:val="sr-Cyrl-BA"/>
              </w:rPr>
              <w:t xml:space="preserve">0 kW  </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sz w:val="20"/>
                <w:szCs w:val="20"/>
                <w:lang w:val="sr-Cyrl-BA"/>
              </w:rPr>
            </w:pPr>
          </w:p>
        </w:tc>
      </w:tr>
      <w:tr w:rsidR="00B9730F" w:rsidRPr="00763BC2" w:rsidTr="00AB7E91">
        <w:trPr>
          <w:trHeight w:val="600"/>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 xml:space="preserve">I.3.3 Продужење електроенергетске сагласности (EEС) за пројектовање и прикључење електрана на </w:t>
            </w:r>
            <w:r w:rsidR="002D18D4" w:rsidRPr="00763BC2">
              <w:rPr>
                <w:rFonts w:eastAsia="Times New Roman" w:cstheme="minorHAnsi"/>
                <w:b/>
                <w:bCs/>
                <w:lang w:val="sr-Cyrl-BA"/>
              </w:rPr>
              <w:t>дистрибутивну мрежу</w:t>
            </w:r>
            <w:r w:rsidRPr="00763BC2">
              <w:rPr>
                <w:rFonts w:eastAsia="Times New Roman" w:cstheme="minorHAnsi"/>
                <w:b/>
                <w:bCs/>
                <w:lang w:val="sr-Cyrl-BA"/>
              </w:rPr>
              <w:t xml:space="preserve">            </w:t>
            </w:r>
          </w:p>
        </w:tc>
      </w:tr>
      <w:tr w:rsidR="00B9730F" w:rsidRPr="00763BC2" w:rsidTr="00AB7E91">
        <w:trPr>
          <w:trHeight w:val="395"/>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043509">
            <w:pPr>
              <w:spacing w:after="0" w:line="240" w:lineRule="auto"/>
              <w:jc w:val="center"/>
              <w:rPr>
                <w:rFonts w:eastAsia="Times New Roman" w:cstheme="minorHAnsi"/>
                <w:lang w:val="sr-Cyrl-BA"/>
              </w:rPr>
            </w:pPr>
            <w:r w:rsidRPr="00763BC2">
              <w:rPr>
                <w:rFonts w:eastAsia="Times New Roman" w:cstheme="minorHAnsi"/>
                <w:lang w:val="sr-Cyrl-BA"/>
              </w:rPr>
              <w:t>17</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 xml:space="preserve">За прикључне снаге до 50 kW  </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5993" w:rsidRPr="00763BC2" w:rsidRDefault="00554322" w:rsidP="00CF5B65">
            <w:pPr>
              <w:spacing w:after="0" w:line="240" w:lineRule="auto"/>
              <w:jc w:val="both"/>
              <w:rPr>
                <w:rFonts w:eastAsia="Times New Roman" w:cstheme="minorHAnsi"/>
                <w:lang w:val="sr-Cyrl-BA"/>
              </w:rPr>
            </w:pPr>
            <w:r w:rsidRPr="00763BC2">
              <w:rPr>
                <w:rFonts w:eastAsia="Times New Roman" w:cstheme="minorHAnsi"/>
                <w:lang w:val="sr-Cyrl-BA"/>
              </w:rPr>
              <w:t xml:space="preserve">Услуге </w:t>
            </w:r>
            <w:r w:rsidR="00CF5B65">
              <w:rPr>
                <w:rFonts w:eastAsia="Times New Roman" w:cstheme="minorHAnsi"/>
              </w:rPr>
              <w:t>17-19</w:t>
            </w:r>
            <w:r w:rsidR="002D18D4" w:rsidRPr="00763BC2">
              <w:rPr>
                <w:rFonts w:eastAsia="Times New Roman" w:cstheme="minorHAnsi"/>
                <w:lang w:val="sr-Cyrl-BA"/>
              </w:rPr>
              <w:t xml:space="preserve"> наплаћују се као нестандардне, по утврђеним цијенама, у случајевима када, </w:t>
            </w:r>
            <w:r w:rsidR="002D18D4" w:rsidRPr="00763BC2">
              <w:rPr>
                <w:rFonts w:eastAsia="Times New Roman" w:cstheme="minorHAnsi"/>
                <w:b/>
                <w:lang w:val="sr-Cyrl-BA"/>
              </w:rPr>
              <w:t>усљед неблаговремене изградње објекта, а тиме и прикључка на електродистрибутивну мрежу, инвеститор/произвођач покрене процес продужења одобреног рока за градњу објекта</w:t>
            </w:r>
            <w:r w:rsidR="0085122C" w:rsidRPr="00763BC2">
              <w:rPr>
                <w:rFonts w:eastAsia="Times New Roman" w:cstheme="minorHAnsi"/>
                <w:lang w:val="sr-Cyrl-BA"/>
              </w:rPr>
              <w:t xml:space="preserve">, а с тим у вези и захтјев за продужење важења издате електроенергетске сагласности. </w:t>
            </w:r>
          </w:p>
        </w:tc>
      </w:tr>
      <w:tr w:rsidR="00B9730F" w:rsidRPr="00763BC2" w:rsidTr="00AB7E91">
        <w:trPr>
          <w:trHeight w:val="44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043509">
            <w:pPr>
              <w:spacing w:after="0" w:line="240" w:lineRule="auto"/>
              <w:jc w:val="center"/>
              <w:rPr>
                <w:rFonts w:eastAsia="Times New Roman" w:cstheme="minorHAnsi"/>
                <w:lang w:val="sr-Cyrl-BA"/>
              </w:rPr>
            </w:pPr>
            <w:r w:rsidRPr="00763BC2">
              <w:rPr>
                <w:rFonts w:eastAsia="Times New Roman" w:cstheme="minorHAnsi"/>
                <w:lang w:val="sr-Cyrl-BA"/>
              </w:rPr>
              <w:t>18</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За прикључне снаге од 50 до</w:t>
            </w:r>
            <w:r w:rsidR="00043509" w:rsidRPr="00763BC2">
              <w:rPr>
                <w:rFonts w:eastAsia="Times New Roman" w:cstheme="minorHAnsi"/>
                <w:b/>
                <w:bCs/>
                <w:lang w:val="sr-Cyrl-BA"/>
              </w:rPr>
              <w:t xml:space="preserve"> </w:t>
            </w:r>
            <w:r w:rsidR="003C570C" w:rsidRPr="00763BC2">
              <w:rPr>
                <w:rFonts w:eastAsia="Times New Roman" w:cstheme="minorHAnsi"/>
                <w:b/>
                <w:bCs/>
                <w:lang w:val="sr-Cyrl-BA"/>
              </w:rPr>
              <w:t>15</w:t>
            </w:r>
            <w:r w:rsidR="00043509" w:rsidRPr="00763BC2">
              <w:rPr>
                <w:rFonts w:eastAsia="Times New Roman" w:cstheme="minorHAnsi"/>
                <w:b/>
                <w:bCs/>
                <w:lang w:val="sr-Cyrl-BA"/>
              </w:rPr>
              <w:t>0</w:t>
            </w:r>
            <w:r w:rsidRPr="00763BC2">
              <w:rPr>
                <w:rFonts w:eastAsia="Times New Roman" w:cstheme="minorHAnsi"/>
                <w:b/>
                <w:bCs/>
                <w:lang w:val="sr-Cyrl-BA"/>
              </w:rPr>
              <w:t xml:space="preserve"> kW  </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sz w:val="20"/>
                <w:szCs w:val="20"/>
                <w:lang w:val="sr-Cyrl-BA"/>
              </w:rPr>
            </w:pPr>
          </w:p>
        </w:tc>
      </w:tr>
      <w:tr w:rsidR="00B9730F" w:rsidRPr="00763BC2" w:rsidTr="00AB7E91">
        <w:trPr>
          <w:trHeight w:val="44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043509">
            <w:pPr>
              <w:spacing w:after="0" w:line="240" w:lineRule="auto"/>
              <w:jc w:val="center"/>
              <w:rPr>
                <w:rFonts w:eastAsia="Times New Roman" w:cstheme="minorHAnsi"/>
                <w:lang w:val="sr-Cyrl-BA"/>
              </w:rPr>
            </w:pPr>
            <w:r w:rsidRPr="00763BC2">
              <w:rPr>
                <w:rFonts w:eastAsia="Times New Roman" w:cstheme="minorHAnsi"/>
                <w:lang w:val="sr-Cyrl-BA"/>
              </w:rPr>
              <w:t>19</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 xml:space="preserve">За прикључне снаге </w:t>
            </w:r>
            <w:r w:rsidR="005E2005" w:rsidRPr="00763BC2">
              <w:rPr>
                <w:rFonts w:eastAsia="Times New Roman" w:cstheme="minorHAnsi"/>
                <w:b/>
                <w:bCs/>
                <w:lang w:val="sr-Cyrl-BA"/>
              </w:rPr>
              <w:t>преко</w:t>
            </w:r>
            <w:r w:rsidRPr="00763BC2">
              <w:rPr>
                <w:rFonts w:eastAsia="Times New Roman" w:cstheme="minorHAnsi"/>
                <w:b/>
                <w:bCs/>
                <w:lang w:val="sr-Cyrl-BA"/>
              </w:rPr>
              <w:t xml:space="preserve"> </w:t>
            </w:r>
            <w:r w:rsidR="003C570C" w:rsidRPr="00763BC2">
              <w:rPr>
                <w:rFonts w:eastAsia="Times New Roman" w:cstheme="minorHAnsi"/>
                <w:b/>
                <w:bCs/>
                <w:lang w:val="sr-Cyrl-BA"/>
              </w:rPr>
              <w:t>15</w:t>
            </w:r>
            <w:r w:rsidRPr="00763BC2">
              <w:rPr>
                <w:rFonts w:eastAsia="Times New Roman" w:cstheme="minorHAnsi"/>
                <w:b/>
                <w:bCs/>
                <w:lang w:val="sr-Cyrl-BA"/>
              </w:rPr>
              <w:t xml:space="preserve">0 kW  </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sz w:val="20"/>
                <w:szCs w:val="20"/>
                <w:lang w:val="sr-Cyrl-BA"/>
              </w:rPr>
            </w:pPr>
          </w:p>
        </w:tc>
      </w:tr>
      <w:tr w:rsidR="00B9730F" w:rsidRPr="00763BC2" w:rsidTr="00AB7E91">
        <w:trPr>
          <w:trHeight w:val="675"/>
        </w:trPr>
        <w:tc>
          <w:tcPr>
            <w:tcW w:w="14130"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rsidR="00555993" w:rsidRPr="00763BC2" w:rsidRDefault="00555993" w:rsidP="00043509">
            <w:pPr>
              <w:spacing w:after="0" w:line="240" w:lineRule="auto"/>
              <w:jc w:val="center"/>
              <w:rPr>
                <w:rFonts w:eastAsia="Times New Roman" w:cstheme="minorHAnsi"/>
                <w:b/>
                <w:bCs/>
                <w:lang w:val="sr-Cyrl-BA"/>
              </w:rPr>
            </w:pPr>
            <w:r w:rsidRPr="00763BC2">
              <w:rPr>
                <w:rFonts w:eastAsia="Times New Roman" w:cstheme="minorHAnsi"/>
                <w:b/>
                <w:bCs/>
                <w:lang w:val="sr-Cyrl-BA"/>
              </w:rPr>
              <w:t>II.УСЛУГЕ У ФУНКЦИЈИ ОДРЖАВАЊ</w:t>
            </w:r>
            <w:r w:rsidR="007B6DB1" w:rsidRPr="00763BC2">
              <w:rPr>
                <w:rFonts w:eastAsia="Times New Roman" w:cstheme="minorHAnsi"/>
                <w:b/>
                <w:bCs/>
                <w:lang w:val="sr-Cyrl-BA"/>
              </w:rPr>
              <w:t>А</w:t>
            </w:r>
            <w:r w:rsidRPr="00763BC2">
              <w:rPr>
                <w:rFonts w:eastAsia="Times New Roman" w:cstheme="minorHAnsi"/>
                <w:b/>
                <w:bCs/>
                <w:lang w:val="sr-Cyrl-BA"/>
              </w:rPr>
              <w:t xml:space="preserve"> ПРИКЉУЧКА И МЈЕРНОГ МЈЕСТА, ИСКЉУЧЕЊА И ПОНОВНОГ ПРИКЉУЧЕЊА ОБЈЕКТА КОРИСНИКА СИСТЕМА НА ДИСТРИБУТИВНУ МРЕЖУ</w:t>
            </w:r>
          </w:p>
        </w:tc>
      </w:tr>
      <w:tr w:rsidR="00B9730F" w:rsidRPr="00763BC2" w:rsidTr="00F50235">
        <w:trPr>
          <w:trHeight w:val="899"/>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85122C" w:rsidRPr="00763BC2" w:rsidRDefault="0085122C" w:rsidP="00DB536C">
            <w:pPr>
              <w:spacing w:after="0" w:line="240" w:lineRule="auto"/>
              <w:jc w:val="both"/>
              <w:rPr>
                <w:rFonts w:cstheme="minorHAnsi"/>
                <w:b/>
                <w:bCs/>
                <w:lang w:val="sr-Cyrl-BA"/>
              </w:rPr>
            </w:pPr>
            <w:r w:rsidRPr="00763BC2">
              <w:rPr>
                <w:rFonts w:cstheme="minorHAnsi"/>
                <w:b/>
                <w:bCs/>
                <w:lang w:val="sr-Cyrl-BA"/>
              </w:rPr>
              <w:t xml:space="preserve">II.1 Преглед прикључка и мјерног мјеста и услуге на прикључку на захтјев корисника мрежe                                                                      </w:t>
            </w:r>
          </w:p>
          <w:p w:rsidR="00555993" w:rsidRPr="00763BC2" w:rsidRDefault="0085122C" w:rsidP="00DB536C">
            <w:pPr>
              <w:spacing w:after="0" w:line="240" w:lineRule="auto"/>
              <w:jc w:val="both"/>
              <w:rPr>
                <w:rFonts w:eastAsia="Times New Roman" w:cstheme="minorHAnsi"/>
                <w:b/>
                <w:bCs/>
                <w:lang w:val="sr-Cyrl-BA"/>
              </w:rPr>
            </w:pPr>
            <w:r w:rsidRPr="00763BC2">
              <w:rPr>
                <w:rFonts w:cstheme="minorHAnsi"/>
                <w:b/>
                <w:bCs/>
                <w:lang w:val="sr-Cyrl-BA"/>
              </w:rPr>
              <w:t>(директно или путем снабдјевача)</w:t>
            </w:r>
          </w:p>
        </w:tc>
      </w:tr>
      <w:tr w:rsidR="00B9730F" w:rsidRPr="00763BC2" w:rsidTr="00F50235">
        <w:trPr>
          <w:trHeight w:val="60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993" w:rsidRPr="00763BC2" w:rsidRDefault="00043509" w:rsidP="00043509">
            <w:pPr>
              <w:spacing w:after="0" w:line="240" w:lineRule="auto"/>
              <w:jc w:val="center"/>
              <w:rPr>
                <w:rFonts w:eastAsia="Times New Roman" w:cstheme="minorHAnsi"/>
                <w:lang w:val="sr-Cyrl-BA"/>
              </w:rPr>
            </w:pPr>
            <w:r w:rsidRPr="00763BC2">
              <w:rPr>
                <w:rFonts w:eastAsia="Times New Roman" w:cstheme="minorHAnsi"/>
                <w:lang w:val="sr-Cyrl-BA"/>
              </w:rPr>
              <w:lastRenderedPageBreak/>
              <w:t>2</w:t>
            </w:r>
            <w:r w:rsidR="005E2005" w:rsidRPr="00763BC2">
              <w:rPr>
                <w:rFonts w:eastAsia="Times New Roman" w:cstheme="minorHAnsi"/>
                <w:lang w:val="sr-Cyrl-BA"/>
              </w:rPr>
              <w:t>0</w:t>
            </w:r>
          </w:p>
        </w:tc>
        <w:tc>
          <w:tcPr>
            <w:tcW w:w="5341" w:type="dxa"/>
            <w:tcBorders>
              <w:top w:val="single" w:sz="4" w:space="0" w:color="auto"/>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Преглед прикључка и ММ</w:t>
            </w:r>
            <w:r w:rsidR="00A97EC3" w:rsidRPr="00763BC2">
              <w:rPr>
                <w:rFonts w:eastAsia="Times New Roman" w:cstheme="minorHAnsi"/>
                <w:b/>
                <w:bCs/>
                <w:lang w:val="sr-Cyrl-BA"/>
              </w:rPr>
              <w:t xml:space="preserve"> </w:t>
            </w:r>
            <w:r w:rsidRPr="00763BC2">
              <w:rPr>
                <w:rFonts w:eastAsia="Times New Roman" w:cstheme="minorHAnsi"/>
                <w:b/>
                <w:bCs/>
                <w:lang w:val="sr-Cyrl-BA"/>
              </w:rPr>
              <w:t>-</w:t>
            </w:r>
            <w:r w:rsidR="00A97EC3" w:rsidRPr="00763BC2">
              <w:rPr>
                <w:rFonts w:eastAsia="Times New Roman" w:cstheme="minorHAnsi"/>
                <w:b/>
                <w:bCs/>
                <w:lang w:val="sr-Cyrl-BA"/>
              </w:rPr>
              <w:t xml:space="preserve"> </w:t>
            </w:r>
            <w:r w:rsidRPr="00763BC2">
              <w:rPr>
                <w:rFonts w:eastAsia="Times New Roman" w:cstheme="minorHAnsi"/>
                <w:b/>
                <w:bCs/>
                <w:lang w:val="sr-Cyrl-BA"/>
              </w:rPr>
              <w:t>директно мјерење (цијена по бројилу)</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96916" w:rsidRPr="00763BC2" w:rsidRDefault="0085122C" w:rsidP="0090738F">
            <w:pPr>
              <w:spacing w:after="0" w:line="240" w:lineRule="auto"/>
              <w:jc w:val="both"/>
              <w:rPr>
                <w:rFonts w:eastAsia="Times New Roman" w:cstheme="minorHAnsi"/>
                <w:bCs/>
                <w:lang w:val="sr-Cyrl-BA"/>
              </w:rPr>
            </w:pPr>
            <w:r w:rsidRPr="00763BC2">
              <w:rPr>
                <w:rFonts w:eastAsia="Times New Roman" w:cstheme="minorHAnsi"/>
                <w:lang w:val="sr-Cyrl-BA"/>
              </w:rPr>
              <w:t>Предметне услуге с</w:t>
            </w:r>
            <w:r w:rsidR="007918A6" w:rsidRPr="00763BC2">
              <w:rPr>
                <w:rFonts w:eastAsia="Times New Roman" w:cstheme="minorHAnsi"/>
                <w:lang w:val="sr-Cyrl-BA"/>
              </w:rPr>
              <w:t>е</w:t>
            </w:r>
            <w:r w:rsidRPr="00763BC2">
              <w:rPr>
                <w:rFonts w:eastAsia="Times New Roman" w:cstheme="minorHAnsi"/>
                <w:lang w:val="sr-Cyrl-BA"/>
              </w:rPr>
              <w:t xml:space="preserve"> односе на ванредне </w:t>
            </w:r>
            <w:r w:rsidRPr="00763BC2">
              <w:rPr>
                <w:rFonts w:eastAsia="Times New Roman" w:cstheme="minorHAnsi"/>
                <w:b/>
                <w:lang w:val="sr-Cyrl-BA"/>
              </w:rPr>
              <w:t>контроле исправности прикључног вода и мјерног мјеста које се реализују на захтјев корисника</w:t>
            </w:r>
            <w:r w:rsidRPr="00763BC2">
              <w:rPr>
                <w:rFonts w:eastAsia="Times New Roman" w:cstheme="minorHAnsi"/>
                <w:lang w:val="sr-Cyrl-BA"/>
              </w:rPr>
              <w:t>, поднесен директно или путем снабдјевача (промјена власништва на основу закљученог купопродајног уговора, закључење уговора о најму, отклањање неправилности по налогу дистрибутера усљед штетних утицаја на мрежу или довођења прикључног вода и мјерног мјеста у исправно стање након утврђене неовлаш</w:t>
            </w:r>
            <w:r w:rsidR="005F199D" w:rsidRPr="00763BC2">
              <w:rPr>
                <w:rFonts w:eastAsia="Times New Roman" w:cstheme="minorHAnsi"/>
                <w:lang w:val="sr-Cyrl-BA"/>
              </w:rPr>
              <w:t>т</w:t>
            </w:r>
            <w:r w:rsidRPr="00763BC2">
              <w:rPr>
                <w:rFonts w:eastAsia="Times New Roman" w:cstheme="minorHAnsi"/>
                <w:lang w:val="sr-Cyrl-BA"/>
              </w:rPr>
              <w:t>ене потрошње, провјера исправности прије пуштања објекта у пробни рад за потребе функционалних испитивања</w:t>
            </w:r>
            <w:r w:rsidR="00043509" w:rsidRPr="00763BC2">
              <w:rPr>
                <w:rFonts w:eastAsia="Times New Roman" w:cstheme="minorHAnsi"/>
                <w:lang w:val="sr-Cyrl-BA"/>
              </w:rPr>
              <w:t>, уколико је изградња прикључка повјерена трећем лицу</w:t>
            </w:r>
            <w:r w:rsidRPr="00763BC2">
              <w:rPr>
                <w:rFonts w:eastAsia="Times New Roman" w:cstheme="minorHAnsi"/>
                <w:lang w:val="sr-Cyrl-BA"/>
              </w:rPr>
              <w:t xml:space="preserve">…)                                                                                                                        </w:t>
            </w:r>
            <w:r w:rsidR="002B2BA4" w:rsidRPr="00763BC2">
              <w:rPr>
                <w:rFonts w:eastAsia="Times New Roman" w:cstheme="minorHAnsi"/>
                <w:bCs/>
                <w:lang w:val="sr-Cyrl-BA"/>
              </w:rPr>
              <w:t xml:space="preserve"> </w:t>
            </w:r>
          </w:p>
          <w:p w:rsidR="00555993" w:rsidRPr="00763BC2" w:rsidRDefault="00ED1468" w:rsidP="0090738F">
            <w:pPr>
              <w:spacing w:after="0" w:line="240" w:lineRule="auto"/>
              <w:jc w:val="both"/>
              <w:rPr>
                <w:rFonts w:eastAsia="Times New Roman" w:cstheme="minorHAnsi"/>
                <w:i/>
                <w:iCs/>
                <w:sz w:val="20"/>
                <w:szCs w:val="20"/>
                <w:lang w:val="sr-Cyrl-BA"/>
              </w:rPr>
            </w:pPr>
            <w:r w:rsidRPr="00763BC2">
              <w:rPr>
                <w:rFonts w:eastAsia="Times New Roman" w:cstheme="minorHAnsi"/>
                <w:bCs/>
                <w:lang w:val="sr-Cyrl-BA"/>
              </w:rPr>
              <w:t>Скидање/постављање пломбе је услуга која се наплаћује искључиво у случајевима поновног пломбирања, након отклањања свих недостатака на мјерном мјесту утврђених у поступку откривања, документовања и обрачуна неовлаш</w:t>
            </w:r>
            <w:r w:rsidR="005F199D" w:rsidRPr="00763BC2">
              <w:rPr>
                <w:rFonts w:eastAsia="Times New Roman" w:cstheme="minorHAnsi"/>
                <w:bCs/>
                <w:lang w:val="sr-Cyrl-BA"/>
              </w:rPr>
              <w:t>т</w:t>
            </w:r>
            <w:r w:rsidRPr="00763BC2">
              <w:rPr>
                <w:rFonts w:eastAsia="Times New Roman" w:cstheme="minorHAnsi"/>
                <w:bCs/>
                <w:lang w:val="sr-Cyrl-BA"/>
              </w:rPr>
              <w:t>ене потрошње, а након што сви недостаци буду отклоњени и корисник поднесе захтјев за поновно прикључење на дистрибутивну мрежу</w:t>
            </w:r>
            <w:r w:rsidR="007B6DB1" w:rsidRPr="00763BC2">
              <w:rPr>
                <w:rFonts w:eastAsia="Times New Roman" w:cstheme="minorHAnsi"/>
                <w:bCs/>
                <w:lang w:val="sr-Cyrl-BA"/>
              </w:rPr>
              <w:t>, као и у случајевима да се скидање пломбе врши по захтјеву корисника услуге, а за потребе извођења радова на унутрашњим инсталацијама у објекту или пак на самом мјерном мјесту, при чему се не мијењају техничке карактеристике прикључка.</w:t>
            </w:r>
            <w:r w:rsidRPr="00763BC2">
              <w:rPr>
                <w:rFonts w:eastAsia="Times New Roman" w:cstheme="minorHAnsi"/>
                <w:bCs/>
                <w:lang w:val="sr-Cyrl-BA"/>
              </w:rPr>
              <w:t xml:space="preserve">                                 </w:t>
            </w:r>
            <w:r w:rsidR="0085122C" w:rsidRPr="00763BC2">
              <w:rPr>
                <w:rFonts w:eastAsia="Times New Roman" w:cstheme="minorHAnsi"/>
                <w:bCs/>
                <w:lang w:val="sr-Cyrl-BA"/>
              </w:rPr>
              <w:t xml:space="preserve">                      </w:t>
            </w:r>
            <w:r w:rsidR="0085122C" w:rsidRPr="00763BC2">
              <w:rPr>
                <w:rFonts w:eastAsia="Times New Roman" w:cstheme="minorHAnsi"/>
                <w:b/>
                <w:bCs/>
                <w:sz w:val="20"/>
                <w:szCs w:val="20"/>
                <w:lang w:val="sr-Cyrl-BA"/>
              </w:rPr>
              <w:t xml:space="preserve">                                                                                          </w:t>
            </w:r>
            <w:r w:rsidRPr="00763BC2">
              <w:rPr>
                <w:rFonts w:eastAsia="Times New Roman" w:cstheme="minorHAnsi"/>
                <w:sz w:val="20"/>
                <w:szCs w:val="20"/>
                <w:lang w:val="sr-Cyrl-BA"/>
              </w:rPr>
              <w:t xml:space="preserve"> </w:t>
            </w:r>
            <w:r w:rsidR="00F730A2" w:rsidRPr="00763BC2">
              <w:rPr>
                <w:rFonts w:eastAsia="Times New Roman" w:cstheme="minorHAnsi"/>
                <w:lang w:val="sr-Cyrl-BA"/>
              </w:rPr>
              <w:t xml:space="preserve"> </w:t>
            </w:r>
            <w:r w:rsidR="00CC5E41" w:rsidRPr="00763BC2">
              <w:rPr>
                <w:rFonts w:eastAsia="Times New Roman" w:cstheme="minorHAnsi"/>
                <w:lang w:val="sr-Cyrl-BA"/>
              </w:rPr>
              <w:t xml:space="preserve"> </w:t>
            </w:r>
            <w:r w:rsidR="00B9730F" w:rsidRPr="00763BC2">
              <w:rPr>
                <w:rFonts w:eastAsia="Times New Roman" w:cstheme="minorHAnsi"/>
                <w:lang w:val="sr-Cyrl-BA"/>
              </w:rPr>
              <w:t xml:space="preserve"> </w:t>
            </w:r>
          </w:p>
        </w:tc>
      </w:tr>
      <w:tr w:rsidR="00B9730F" w:rsidRPr="00763BC2" w:rsidTr="00F50235">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043509" w:rsidP="00043509">
            <w:pPr>
              <w:spacing w:after="0" w:line="240" w:lineRule="auto"/>
              <w:jc w:val="center"/>
              <w:rPr>
                <w:rFonts w:eastAsia="Times New Roman" w:cstheme="minorHAnsi"/>
                <w:lang w:val="sr-Cyrl-BA"/>
              </w:rPr>
            </w:pPr>
            <w:r w:rsidRPr="00763BC2">
              <w:rPr>
                <w:rFonts w:eastAsia="Times New Roman" w:cstheme="minorHAnsi"/>
                <w:lang w:val="sr-Cyrl-BA"/>
              </w:rPr>
              <w:t>2</w:t>
            </w:r>
            <w:r w:rsidR="005E2005" w:rsidRPr="00763BC2">
              <w:rPr>
                <w:rFonts w:eastAsia="Times New Roman" w:cstheme="minorHAnsi"/>
                <w:lang w:val="sr-Cyrl-BA"/>
              </w:rPr>
              <w:t>1</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Преглед прикључка и ММ</w:t>
            </w:r>
            <w:r w:rsidR="00A97EC3" w:rsidRPr="00763BC2">
              <w:rPr>
                <w:rFonts w:eastAsia="Times New Roman" w:cstheme="minorHAnsi"/>
                <w:b/>
                <w:bCs/>
                <w:lang w:val="sr-Cyrl-BA"/>
              </w:rPr>
              <w:t xml:space="preserve"> </w:t>
            </w:r>
            <w:r w:rsidRPr="00763BC2">
              <w:rPr>
                <w:rFonts w:eastAsia="Times New Roman" w:cstheme="minorHAnsi"/>
                <w:b/>
                <w:bCs/>
                <w:lang w:val="sr-Cyrl-BA"/>
              </w:rPr>
              <w:t>-</w:t>
            </w:r>
            <w:r w:rsidR="00A97EC3" w:rsidRPr="00763BC2">
              <w:rPr>
                <w:rFonts w:eastAsia="Times New Roman" w:cstheme="minorHAnsi"/>
                <w:b/>
                <w:bCs/>
                <w:lang w:val="sr-Cyrl-BA"/>
              </w:rPr>
              <w:t xml:space="preserve"> </w:t>
            </w:r>
            <w:r w:rsidRPr="00763BC2">
              <w:rPr>
                <w:rFonts w:eastAsia="Times New Roman" w:cstheme="minorHAnsi"/>
                <w:b/>
                <w:bCs/>
                <w:lang w:val="sr-Cyrl-BA"/>
              </w:rPr>
              <w:t>полуи</w:t>
            </w:r>
            <w:r w:rsidR="00F50235" w:rsidRPr="00763BC2">
              <w:rPr>
                <w:rFonts w:eastAsia="Times New Roman" w:cstheme="minorHAnsi"/>
                <w:b/>
                <w:bCs/>
                <w:lang w:val="sr-Cyrl-BA"/>
              </w:rPr>
              <w:t>н</w:t>
            </w:r>
            <w:r w:rsidRPr="00763BC2">
              <w:rPr>
                <w:rFonts w:eastAsia="Times New Roman" w:cstheme="minorHAnsi"/>
                <w:b/>
                <w:bCs/>
                <w:lang w:val="sr-Cyrl-BA"/>
              </w:rPr>
              <w:t>директно мјерење (цијена по бројилу)</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i/>
                <w:iCs/>
                <w:sz w:val="20"/>
                <w:szCs w:val="20"/>
                <w:lang w:val="sr-Cyrl-BA"/>
              </w:rPr>
            </w:pPr>
          </w:p>
        </w:tc>
      </w:tr>
      <w:tr w:rsidR="00B9730F" w:rsidRPr="00763BC2" w:rsidTr="00F50235">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043509" w:rsidP="00043509">
            <w:pPr>
              <w:spacing w:after="0" w:line="240" w:lineRule="auto"/>
              <w:jc w:val="center"/>
              <w:rPr>
                <w:rFonts w:eastAsia="Times New Roman" w:cstheme="minorHAnsi"/>
                <w:lang w:val="sr-Cyrl-BA"/>
              </w:rPr>
            </w:pPr>
            <w:r w:rsidRPr="00763BC2">
              <w:rPr>
                <w:rFonts w:eastAsia="Times New Roman" w:cstheme="minorHAnsi"/>
                <w:lang w:val="sr-Cyrl-BA"/>
              </w:rPr>
              <w:t>2</w:t>
            </w:r>
            <w:r w:rsidR="005E2005" w:rsidRPr="00763BC2">
              <w:rPr>
                <w:rFonts w:eastAsia="Times New Roman" w:cstheme="minorHAnsi"/>
                <w:lang w:val="sr-Cyrl-BA"/>
              </w:rPr>
              <w:t>2</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Преглед прикључка и ММ</w:t>
            </w:r>
            <w:r w:rsidR="00A97EC3" w:rsidRPr="00763BC2">
              <w:rPr>
                <w:rFonts w:eastAsia="Times New Roman" w:cstheme="minorHAnsi"/>
                <w:b/>
                <w:bCs/>
                <w:lang w:val="sr-Cyrl-BA"/>
              </w:rPr>
              <w:t xml:space="preserve"> </w:t>
            </w:r>
            <w:r w:rsidRPr="00763BC2">
              <w:rPr>
                <w:rFonts w:eastAsia="Times New Roman" w:cstheme="minorHAnsi"/>
                <w:b/>
                <w:bCs/>
                <w:lang w:val="sr-Cyrl-BA"/>
              </w:rPr>
              <w:t>-</w:t>
            </w:r>
            <w:r w:rsidR="00A97EC3" w:rsidRPr="00763BC2">
              <w:rPr>
                <w:rFonts w:eastAsia="Times New Roman" w:cstheme="minorHAnsi"/>
                <w:b/>
                <w:bCs/>
                <w:lang w:val="sr-Cyrl-BA"/>
              </w:rPr>
              <w:t xml:space="preserve"> </w:t>
            </w:r>
            <w:r w:rsidRPr="00763BC2">
              <w:rPr>
                <w:rFonts w:eastAsia="Times New Roman" w:cstheme="minorHAnsi"/>
                <w:b/>
                <w:bCs/>
                <w:lang w:val="sr-Cyrl-BA"/>
              </w:rPr>
              <w:t>и</w:t>
            </w:r>
            <w:r w:rsidR="00F50235" w:rsidRPr="00763BC2">
              <w:rPr>
                <w:rFonts w:eastAsia="Times New Roman" w:cstheme="minorHAnsi"/>
                <w:b/>
                <w:bCs/>
                <w:lang w:val="sr-Cyrl-BA"/>
              </w:rPr>
              <w:t>н</w:t>
            </w:r>
            <w:r w:rsidRPr="00763BC2">
              <w:rPr>
                <w:rFonts w:eastAsia="Times New Roman" w:cstheme="minorHAnsi"/>
                <w:b/>
                <w:bCs/>
                <w:lang w:val="sr-Cyrl-BA"/>
              </w:rPr>
              <w:t xml:space="preserve">директно мјерење (цијена по </w:t>
            </w:r>
            <w:r w:rsidR="005A7492" w:rsidRPr="00763BC2">
              <w:rPr>
                <w:rFonts w:eastAsia="Times New Roman" w:cstheme="minorHAnsi"/>
                <w:b/>
                <w:bCs/>
                <w:lang w:val="sr-Cyrl-BA"/>
              </w:rPr>
              <w:t>мјерној</w:t>
            </w:r>
            <w:r w:rsidR="00A97EC3" w:rsidRPr="00763BC2">
              <w:rPr>
                <w:rFonts w:eastAsia="Times New Roman" w:cstheme="minorHAnsi"/>
                <w:b/>
                <w:bCs/>
                <w:lang w:val="sr-Cyrl-BA"/>
              </w:rPr>
              <w:t xml:space="preserve"> </w:t>
            </w:r>
            <w:r w:rsidRPr="00763BC2">
              <w:rPr>
                <w:rFonts w:eastAsia="Times New Roman" w:cstheme="minorHAnsi"/>
                <w:b/>
                <w:bCs/>
                <w:lang w:val="sr-Cyrl-BA"/>
              </w:rPr>
              <w:t>групи-МГ)</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i/>
                <w:iCs/>
                <w:sz w:val="20"/>
                <w:szCs w:val="20"/>
                <w:lang w:val="sr-Cyrl-BA"/>
              </w:rPr>
            </w:pPr>
          </w:p>
        </w:tc>
      </w:tr>
      <w:tr w:rsidR="00B9730F" w:rsidRPr="00763BC2" w:rsidTr="00F50235">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043509" w:rsidP="00043509">
            <w:pPr>
              <w:spacing w:after="0" w:line="240" w:lineRule="auto"/>
              <w:jc w:val="center"/>
              <w:rPr>
                <w:rFonts w:eastAsia="Times New Roman" w:cstheme="minorHAnsi"/>
                <w:lang w:val="sr-Cyrl-BA"/>
              </w:rPr>
            </w:pPr>
            <w:r w:rsidRPr="00763BC2">
              <w:rPr>
                <w:rFonts w:eastAsia="Times New Roman" w:cstheme="minorHAnsi"/>
                <w:lang w:val="sr-Cyrl-BA"/>
              </w:rPr>
              <w:t>2</w:t>
            </w:r>
            <w:r w:rsidR="005E2005" w:rsidRPr="00763BC2">
              <w:rPr>
                <w:rFonts w:eastAsia="Times New Roman" w:cstheme="minorHAnsi"/>
                <w:lang w:val="sr-Cyrl-BA"/>
              </w:rPr>
              <w:t>3</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Преглед прикључка и групног ММ</w:t>
            </w:r>
            <w:r w:rsidR="00A97EC3" w:rsidRPr="00763BC2">
              <w:rPr>
                <w:rFonts w:eastAsia="Times New Roman" w:cstheme="minorHAnsi"/>
                <w:b/>
                <w:bCs/>
                <w:lang w:val="sr-Cyrl-BA"/>
              </w:rPr>
              <w:t xml:space="preserve"> </w:t>
            </w:r>
            <w:r w:rsidRPr="00763BC2">
              <w:rPr>
                <w:rFonts w:eastAsia="Times New Roman" w:cstheme="minorHAnsi"/>
                <w:b/>
                <w:bCs/>
                <w:lang w:val="sr-Cyrl-BA"/>
              </w:rPr>
              <w:t>-</w:t>
            </w:r>
            <w:r w:rsidR="00A97EC3" w:rsidRPr="00763BC2">
              <w:rPr>
                <w:rFonts w:eastAsia="Times New Roman" w:cstheme="minorHAnsi"/>
                <w:b/>
                <w:bCs/>
                <w:lang w:val="sr-Cyrl-BA"/>
              </w:rPr>
              <w:t xml:space="preserve"> </w:t>
            </w:r>
            <w:r w:rsidRPr="00763BC2">
              <w:rPr>
                <w:rFonts w:eastAsia="Times New Roman" w:cstheme="minorHAnsi"/>
                <w:b/>
                <w:bCs/>
                <w:lang w:val="sr-Cyrl-BA"/>
              </w:rPr>
              <w:t>од 2-8 бројила</w:t>
            </w:r>
            <w:r w:rsidR="00A97EC3" w:rsidRPr="00763BC2">
              <w:rPr>
                <w:rFonts w:eastAsia="Times New Roman" w:cstheme="minorHAnsi"/>
                <w:b/>
                <w:bCs/>
                <w:lang w:val="sr-Cyrl-BA"/>
              </w:rPr>
              <w:t xml:space="preserve"> </w:t>
            </w:r>
            <w:r w:rsidRPr="00763BC2">
              <w:rPr>
                <w:rFonts w:eastAsia="Times New Roman" w:cstheme="minorHAnsi"/>
                <w:b/>
                <w:bCs/>
                <w:lang w:val="sr-Cyrl-BA"/>
              </w:rPr>
              <w:t>(цијена по бројилу)</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i/>
                <w:iCs/>
                <w:sz w:val="20"/>
                <w:szCs w:val="20"/>
                <w:lang w:val="sr-Cyrl-BA"/>
              </w:rPr>
            </w:pPr>
          </w:p>
        </w:tc>
      </w:tr>
      <w:tr w:rsidR="00B9730F" w:rsidRPr="00763BC2" w:rsidTr="00F50235">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043509" w:rsidP="00043509">
            <w:pPr>
              <w:spacing w:after="0" w:line="240" w:lineRule="auto"/>
              <w:jc w:val="center"/>
              <w:rPr>
                <w:rFonts w:eastAsia="Times New Roman" w:cstheme="minorHAnsi"/>
                <w:lang w:val="sr-Cyrl-BA"/>
              </w:rPr>
            </w:pPr>
            <w:r w:rsidRPr="00763BC2">
              <w:rPr>
                <w:rFonts w:eastAsia="Times New Roman" w:cstheme="minorHAnsi"/>
                <w:lang w:val="sr-Cyrl-BA"/>
              </w:rPr>
              <w:t>2</w:t>
            </w:r>
            <w:r w:rsidR="005E2005" w:rsidRPr="00763BC2">
              <w:rPr>
                <w:rFonts w:eastAsia="Times New Roman" w:cstheme="minorHAnsi"/>
                <w:lang w:val="sr-Cyrl-BA"/>
              </w:rPr>
              <w:t>4</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Преглед прикључка и групног ММ</w:t>
            </w:r>
            <w:r w:rsidR="00A97EC3" w:rsidRPr="00763BC2">
              <w:rPr>
                <w:rFonts w:eastAsia="Times New Roman" w:cstheme="minorHAnsi"/>
                <w:b/>
                <w:bCs/>
                <w:lang w:val="sr-Cyrl-BA"/>
              </w:rPr>
              <w:t xml:space="preserve"> </w:t>
            </w:r>
            <w:r w:rsidRPr="00763BC2">
              <w:rPr>
                <w:rFonts w:eastAsia="Times New Roman" w:cstheme="minorHAnsi"/>
                <w:b/>
                <w:bCs/>
                <w:lang w:val="sr-Cyrl-BA"/>
              </w:rPr>
              <w:t>-</w:t>
            </w:r>
            <w:r w:rsidR="00A97EC3" w:rsidRPr="00763BC2">
              <w:rPr>
                <w:rFonts w:eastAsia="Times New Roman" w:cstheme="minorHAnsi"/>
                <w:b/>
                <w:bCs/>
                <w:lang w:val="sr-Cyrl-BA"/>
              </w:rPr>
              <w:t xml:space="preserve"> </w:t>
            </w:r>
            <w:r w:rsidRPr="00763BC2">
              <w:rPr>
                <w:rFonts w:eastAsia="Times New Roman" w:cstheme="minorHAnsi"/>
                <w:b/>
                <w:bCs/>
                <w:lang w:val="sr-Cyrl-BA"/>
              </w:rPr>
              <w:t>од 8-32 бројила</w:t>
            </w:r>
            <w:r w:rsidR="00A97EC3" w:rsidRPr="00763BC2">
              <w:rPr>
                <w:rFonts w:eastAsia="Times New Roman" w:cstheme="minorHAnsi"/>
                <w:b/>
                <w:bCs/>
                <w:lang w:val="sr-Cyrl-BA"/>
              </w:rPr>
              <w:t xml:space="preserve"> </w:t>
            </w:r>
            <w:r w:rsidRPr="00763BC2">
              <w:rPr>
                <w:rFonts w:eastAsia="Times New Roman" w:cstheme="minorHAnsi"/>
                <w:b/>
                <w:bCs/>
                <w:lang w:val="sr-Cyrl-BA"/>
              </w:rPr>
              <w:t>(цијена по бројилу)</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i/>
                <w:iCs/>
                <w:sz w:val="20"/>
                <w:szCs w:val="20"/>
                <w:lang w:val="sr-Cyrl-BA"/>
              </w:rPr>
            </w:pPr>
          </w:p>
        </w:tc>
      </w:tr>
      <w:tr w:rsidR="00B9730F" w:rsidRPr="00763BC2" w:rsidTr="00F50235">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043509">
            <w:pPr>
              <w:spacing w:after="0" w:line="240" w:lineRule="auto"/>
              <w:jc w:val="center"/>
              <w:rPr>
                <w:rFonts w:eastAsia="Times New Roman" w:cstheme="minorHAnsi"/>
                <w:lang w:val="sr-Cyrl-BA"/>
              </w:rPr>
            </w:pPr>
            <w:r w:rsidRPr="00763BC2">
              <w:rPr>
                <w:rFonts w:eastAsia="Times New Roman" w:cstheme="minorHAnsi"/>
                <w:lang w:val="sr-Cyrl-BA"/>
              </w:rPr>
              <w:t>25</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Преглед прикључка и групног ММ</w:t>
            </w:r>
            <w:r w:rsidR="00A97EC3" w:rsidRPr="00763BC2">
              <w:rPr>
                <w:rFonts w:eastAsia="Times New Roman" w:cstheme="minorHAnsi"/>
                <w:b/>
                <w:bCs/>
                <w:lang w:val="sr-Cyrl-BA"/>
              </w:rPr>
              <w:t xml:space="preserve"> </w:t>
            </w:r>
            <w:r w:rsidRPr="00763BC2">
              <w:rPr>
                <w:rFonts w:eastAsia="Times New Roman" w:cstheme="minorHAnsi"/>
                <w:b/>
                <w:bCs/>
                <w:lang w:val="sr-Cyrl-BA"/>
              </w:rPr>
              <w:t>-</w:t>
            </w:r>
            <w:r w:rsidR="00A97EC3" w:rsidRPr="00763BC2">
              <w:rPr>
                <w:rFonts w:eastAsia="Times New Roman" w:cstheme="minorHAnsi"/>
                <w:b/>
                <w:bCs/>
                <w:lang w:val="sr-Cyrl-BA"/>
              </w:rPr>
              <w:t xml:space="preserve"> </w:t>
            </w:r>
            <w:r w:rsidRPr="00763BC2">
              <w:rPr>
                <w:rFonts w:eastAsia="Times New Roman" w:cstheme="minorHAnsi"/>
                <w:b/>
                <w:bCs/>
                <w:lang w:val="sr-Cyrl-BA"/>
              </w:rPr>
              <w:t>преко 32 бројила</w:t>
            </w:r>
            <w:r w:rsidR="00A97EC3" w:rsidRPr="00763BC2">
              <w:rPr>
                <w:rFonts w:eastAsia="Times New Roman" w:cstheme="minorHAnsi"/>
                <w:b/>
                <w:bCs/>
                <w:lang w:val="sr-Cyrl-BA"/>
              </w:rPr>
              <w:t xml:space="preserve"> </w:t>
            </w:r>
            <w:r w:rsidRPr="00763BC2">
              <w:rPr>
                <w:rFonts w:eastAsia="Times New Roman" w:cstheme="minorHAnsi"/>
                <w:b/>
                <w:bCs/>
                <w:lang w:val="sr-Cyrl-BA"/>
              </w:rPr>
              <w:t>(цијена по бројилу)</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i/>
                <w:iCs/>
                <w:sz w:val="20"/>
                <w:szCs w:val="20"/>
                <w:lang w:val="sr-Cyrl-BA"/>
              </w:rPr>
            </w:pPr>
          </w:p>
        </w:tc>
      </w:tr>
      <w:tr w:rsidR="00B9730F" w:rsidRPr="00763BC2" w:rsidTr="00F50235">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043509">
            <w:pPr>
              <w:spacing w:after="0" w:line="240" w:lineRule="auto"/>
              <w:jc w:val="center"/>
              <w:rPr>
                <w:rFonts w:eastAsia="Times New Roman" w:cstheme="minorHAnsi"/>
                <w:lang w:val="sr-Cyrl-BA"/>
              </w:rPr>
            </w:pPr>
            <w:r w:rsidRPr="00763BC2">
              <w:rPr>
                <w:rFonts w:eastAsia="Times New Roman" w:cstheme="minorHAnsi"/>
                <w:lang w:val="sr-Cyrl-BA"/>
              </w:rPr>
              <w:t>26</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Скидање /постављање пломбе на мјерном мјесту</w:t>
            </w:r>
            <w:r w:rsidR="0085122C" w:rsidRPr="00763BC2">
              <w:rPr>
                <w:rFonts w:eastAsia="Times New Roman" w:cstheme="minorHAnsi"/>
                <w:b/>
                <w:bCs/>
                <w:lang w:val="sr-Cyrl-BA"/>
              </w:rPr>
              <w:t xml:space="preserve"> </w:t>
            </w:r>
            <w:r w:rsidRPr="00763BC2">
              <w:rPr>
                <w:rFonts w:eastAsia="Times New Roman" w:cstheme="minorHAnsi"/>
                <w:b/>
                <w:bCs/>
                <w:lang w:val="sr-Cyrl-BA"/>
              </w:rPr>
              <w:t>(по мјерном уређају)</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i/>
                <w:iCs/>
                <w:sz w:val="20"/>
                <w:szCs w:val="20"/>
                <w:lang w:val="sr-Cyrl-BA"/>
              </w:rPr>
            </w:pPr>
          </w:p>
        </w:tc>
      </w:tr>
      <w:tr w:rsidR="00B9730F" w:rsidRPr="00763BC2" w:rsidTr="00AB7E91">
        <w:trPr>
          <w:trHeight w:val="1185"/>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ED1468" w:rsidP="00DB536C">
            <w:pPr>
              <w:spacing w:after="0" w:line="240" w:lineRule="auto"/>
              <w:jc w:val="both"/>
              <w:rPr>
                <w:rFonts w:eastAsia="Times New Roman" w:cstheme="minorHAnsi"/>
                <w:b/>
                <w:bCs/>
                <w:lang w:val="sr-Cyrl-BA"/>
              </w:rPr>
            </w:pPr>
            <w:r w:rsidRPr="00763BC2">
              <w:rPr>
                <w:rFonts w:cstheme="minorHAnsi"/>
                <w:b/>
                <w:bCs/>
                <w:lang w:val="sr-Cyrl-BA"/>
              </w:rPr>
              <w:t>II.2 З</w:t>
            </w:r>
            <w:r w:rsidR="00CC5E41" w:rsidRPr="00763BC2">
              <w:rPr>
                <w:rFonts w:cstheme="minorHAnsi"/>
                <w:b/>
                <w:bCs/>
                <w:lang w:val="sr-Cyrl-BA"/>
              </w:rPr>
              <w:t>амјена и провјера исправности мјерног уређаја на захтјев корисника мреже</w:t>
            </w:r>
            <w:r w:rsidRPr="00763BC2">
              <w:rPr>
                <w:rFonts w:cstheme="minorHAnsi"/>
                <w:b/>
                <w:bCs/>
                <w:lang w:val="sr-Cyrl-BA"/>
              </w:rPr>
              <w:t xml:space="preserve"> (ванредна провјера исправности мјерног уређаја по захтјеву снабдјевача/крајњег корисника при чему је корисник  обавезан платити услугу уколико се провјером утврди да је мјерни уређај исправан)</w:t>
            </w:r>
          </w:p>
        </w:tc>
      </w:tr>
      <w:tr w:rsidR="00B9730F" w:rsidRPr="00763BC2" w:rsidTr="00AB7E91">
        <w:trPr>
          <w:trHeight w:val="557"/>
        </w:trPr>
        <w:tc>
          <w:tcPr>
            <w:tcW w:w="13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55993" w:rsidRPr="00763BC2" w:rsidRDefault="005E2005" w:rsidP="002B2BA4">
            <w:pPr>
              <w:spacing w:after="0" w:line="240" w:lineRule="auto"/>
              <w:jc w:val="center"/>
              <w:rPr>
                <w:rFonts w:eastAsia="Times New Roman" w:cstheme="minorHAnsi"/>
                <w:lang w:val="sr-Cyrl-BA"/>
              </w:rPr>
            </w:pPr>
            <w:r w:rsidRPr="00763BC2">
              <w:rPr>
                <w:rFonts w:eastAsia="Times New Roman" w:cstheme="minorHAnsi"/>
                <w:lang w:val="sr-Cyrl-BA"/>
              </w:rPr>
              <w:t>27</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Замјена и испитивање монофазног бројила ел.</w:t>
            </w:r>
            <w:r w:rsidR="005A7492" w:rsidRPr="00763BC2">
              <w:rPr>
                <w:rFonts w:eastAsia="Times New Roman" w:cstheme="minorHAnsi"/>
                <w:b/>
                <w:bCs/>
                <w:lang w:val="sr-Cyrl-BA"/>
              </w:rPr>
              <w:t xml:space="preserve"> </w:t>
            </w:r>
            <w:r w:rsidRPr="00763BC2">
              <w:rPr>
                <w:rFonts w:eastAsia="Times New Roman" w:cstheme="minorHAnsi"/>
                <w:b/>
                <w:bCs/>
                <w:lang w:val="sr-Cyrl-BA"/>
              </w:rPr>
              <w:t>енергије на захтјев</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5993" w:rsidRPr="00763BC2" w:rsidRDefault="00FD7276" w:rsidP="00CF5B65">
            <w:pPr>
              <w:spacing w:after="0" w:line="240" w:lineRule="auto"/>
              <w:jc w:val="both"/>
              <w:rPr>
                <w:rFonts w:eastAsia="Times New Roman" w:cstheme="minorHAnsi"/>
                <w:lang w:val="sr-Cyrl-BA"/>
              </w:rPr>
            </w:pPr>
            <w:r w:rsidRPr="00763BC2">
              <w:rPr>
                <w:rFonts w:eastAsia="Times New Roman" w:cstheme="minorHAnsi"/>
                <w:lang w:val="sr-Cyrl-BA"/>
              </w:rPr>
              <w:t xml:space="preserve">Нестандардне услуге </w:t>
            </w:r>
            <w:r w:rsidR="00CF5B65">
              <w:rPr>
                <w:rFonts w:eastAsia="Times New Roman" w:cstheme="minorHAnsi"/>
              </w:rPr>
              <w:t>27</w:t>
            </w:r>
            <w:r w:rsidR="002B2BA4" w:rsidRPr="00763BC2">
              <w:rPr>
                <w:rFonts w:eastAsia="Times New Roman" w:cstheme="minorHAnsi"/>
                <w:lang w:val="sr-Cyrl-BA"/>
              </w:rPr>
              <w:t>-</w:t>
            </w:r>
            <w:r w:rsidR="00CF5B65">
              <w:rPr>
                <w:rFonts w:eastAsia="Times New Roman" w:cstheme="minorHAnsi"/>
              </w:rPr>
              <w:t>29</w:t>
            </w:r>
            <w:r w:rsidR="00ED1468" w:rsidRPr="00763BC2">
              <w:rPr>
                <w:rFonts w:eastAsia="Times New Roman" w:cstheme="minorHAnsi"/>
                <w:lang w:val="sr-Cyrl-BA"/>
              </w:rPr>
              <w:t xml:space="preserve"> наплаћују се у случајевима </w:t>
            </w:r>
            <w:r w:rsidR="00ED1468" w:rsidRPr="00763BC2">
              <w:rPr>
                <w:rFonts w:eastAsia="Times New Roman" w:cstheme="minorHAnsi"/>
                <w:b/>
                <w:lang w:val="sr-Cyrl-BA"/>
              </w:rPr>
              <w:t>када се провјером исправности мјерног уређаја извршеном на захтјев корисника/крајњег купца</w:t>
            </w:r>
            <w:r w:rsidR="00ED1468" w:rsidRPr="00763BC2">
              <w:rPr>
                <w:rFonts w:eastAsia="Times New Roman" w:cstheme="minorHAnsi"/>
                <w:lang w:val="sr-Cyrl-BA"/>
              </w:rPr>
              <w:t xml:space="preserve">, поднесеном директно или путем снабдјевача, </w:t>
            </w:r>
            <w:r w:rsidR="00ED1468" w:rsidRPr="00763BC2">
              <w:rPr>
                <w:rFonts w:eastAsia="Times New Roman" w:cstheme="minorHAnsi"/>
                <w:b/>
                <w:lang w:val="sr-Cyrl-BA"/>
              </w:rPr>
              <w:t>утврди да је мјерни уређај исправан, како је прописано одредбама Општих услова</w:t>
            </w:r>
            <w:r w:rsidR="00ED1468" w:rsidRPr="00763BC2">
              <w:rPr>
                <w:rFonts w:eastAsia="Times New Roman" w:cstheme="minorHAnsi"/>
                <w:lang w:val="sr-Cyrl-BA"/>
              </w:rPr>
              <w:t>.</w:t>
            </w:r>
          </w:p>
        </w:tc>
      </w:tr>
      <w:tr w:rsidR="00B9730F" w:rsidRPr="00763BC2" w:rsidTr="00AB7E91">
        <w:trPr>
          <w:trHeight w:val="530"/>
        </w:trPr>
        <w:tc>
          <w:tcPr>
            <w:tcW w:w="13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55993" w:rsidRPr="00763BC2" w:rsidRDefault="005E2005" w:rsidP="002B2BA4">
            <w:pPr>
              <w:spacing w:after="0" w:line="240" w:lineRule="auto"/>
              <w:jc w:val="center"/>
              <w:rPr>
                <w:rFonts w:eastAsia="Times New Roman" w:cstheme="minorHAnsi"/>
                <w:lang w:val="sr-Cyrl-BA"/>
              </w:rPr>
            </w:pPr>
            <w:r w:rsidRPr="00763BC2">
              <w:rPr>
                <w:rFonts w:eastAsia="Times New Roman" w:cstheme="minorHAnsi"/>
                <w:lang w:val="sr-Cyrl-BA"/>
              </w:rPr>
              <w:t>28</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Замјена и испитивање трофазног бројила ел.</w:t>
            </w:r>
            <w:r w:rsidR="005A7492" w:rsidRPr="00763BC2">
              <w:rPr>
                <w:rFonts w:eastAsia="Times New Roman" w:cstheme="minorHAnsi"/>
                <w:b/>
                <w:bCs/>
                <w:lang w:val="sr-Cyrl-BA"/>
              </w:rPr>
              <w:t xml:space="preserve"> </w:t>
            </w:r>
            <w:r w:rsidRPr="00763BC2">
              <w:rPr>
                <w:rFonts w:eastAsia="Times New Roman" w:cstheme="minorHAnsi"/>
                <w:b/>
                <w:bCs/>
                <w:lang w:val="sr-Cyrl-BA"/>
              </w:rPr>
              <w:t xml:space="preserve">енергије на захтјев </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sz w:val="20"/>
                <w:szCs w:val="20"/>
                <w:lang w:val="sr-Cyrl-BA"/>
              </w:rPr>
            </w:pPr>
          </w:p>
        </w:tc>
      </w:tr>
      <w:tr w:rsidR="00B9730F" w:rsidRPr="00763BC2" w:rsidTr="00AB7E91">
        <w:trPr>
          <w:trHeight w:val="530"/>
        </w:trPr>
        <w:tc>
          <w:tcPr>
            <w:tcW w:w="13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55993" w:rsidRPr="00763BC2" w:rsidRDefault="005E2005" w:rsidP="002B2BA4">
            <w:pPr>
              <w:spacing w:after="0" w:line="240" w:lineRule="auto"/>
              <w:jc w:val="center"/>
              <w:rPr>
                <w:rFonts w:eastAsia="Times New Roman" w:cstheme="minorHAnsi"/>
                <w:lang w:val="sr-Cyrl-BA"/>
              </w:rPr>
            </w:pPr>
            <w:r w:rsidRPr="00763BC2">
              <w:rPr>
                <w:rFonts w:eastAsia="Times New Roman" w:cstheme="minorHAnsi"/>
                <w:lang w:val="sr-Cyrl-BA"/>
              </w:rPr>
              <w:t>29</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Замјена и испитивање мјерне групе</w:t>
            </w:r>
            <w:r w:rsidR="003C570C" w:rsidRPr="00763BC2">
              <w:rPr>
                <w:rFonts w:eastAsia="Times New Roman" w:cstheme="minorHAnsi"/>
                <w:b/>
                <w:bCs/>
                <w:lang w:val="sr-Cyrl-BA"/>
              </w:rPr>
              <w:t xml:space="preserve"> (директна, полуиндиректна и индиректна)</w:t>
            </w:r>
            <w:r w:rsidRPr="00763BC2">
              <w:rPr>
                <w:rFonts w:eastAsia="Times New Roman" w:cstheme="minorHAnsi"/>
                <w:b/>
                <w:bCs/>
                <w:lang w:val="sr-Cyrl-BA"/>
              </w:rPr>
              <w:t xml:space="preserve"> на захтјев </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sz w:val="20"/>
                <w:szCs w:val="20"/>
                <w:lang w:val="sr-Cyrl-BA"/>
              </w:rPr>
            </w:pPr>
          </w:p>
        </w:tc>
      </w:tr>
      <w:tr w:rsidR="00B9730F" w:rsidRPr="00763BC2" w:rsidTr="00AB7E91">
        <w:trPr>
          <w:trHeight w:val="645"/>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AD18B0" w:rsidP="00DB536C">
            <w:pPr>
              <w:spacing w:after="0" w:line="240" w:lineRule="auto"/>
              <w:jc w:val="both"/>
              <w:rPr>
                <w:rFonts w:eastAsia="Times New Roman" w:cstheme="minorHAnsi"/>
                <w:b/>
                <w:bCs/>
                <w:lang w:val="sr-Cyrl-BA"/>
              </w:rPr>
            </w:pPr>
            <w:r w:rsidRPr="00763BC2">
              <w:rPr>
                <w:rFonts w:cstheme="minorHAnsi"/>
                <w:b/>
                <w:bCs/>
                <w:lang w:val="sr-Cyrl-BA"/>
              </w:rPr>
              <w:t>II.3 Услуге за потребе реализације захтјева за промјену тарифне групе потрошње електричне енергије</w:t>
            </w:r>
          </w:p>
        </w:tc>
      </w:tr>
      <w:tr w:rsidR="00B9730F" w:rsidRPr="00763BC2" w:rsidTr="00AB7E91">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2B2BA4" w:rsidP="002B2BA4">
            <w:pPr>
              <w:spacing w:after="0" w:line="240" w:lineRule="auto"/>
              <w:jc w:val="center"/>
              <w:rPr>
                <w:rFonts w:eastAsia="Times New Roman" w:cstheme="minorHAnsi"/>
                <w:lang w:val="sr-Cyrl-BA"/>
              </w:rPr>
            </w:pPr>
            <w:r w:rsidRPr="00763BC2">
              <w:rPr>
                <w:rFonts w:eastAsia="Times New Roman" w:cstheme="minorHAnsi"/>
                <w:lang w:val="sr-Cyrl-BA"/>
              </w:rPr>
              <w:t>3</w:t>
            </w:r>
            <w:r w:rsidR="003C570C" w:rsidRPr="00763BC2">
              <w:rPr>
                <w:rFonts w:eastAsia="Times New Roman" w:cstheme="minorHAnsi"/>
                <w:lang w:val="sr-Cyrl-BA"/>
              </w:rPr>
              <w:t>0</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Замјена монофазног бројила ел.</w:t>
            </w:r>
            <w:r w:rsidR="005A7492" w:rsidRPr="00763BC2">
              <w:rPr>
                <w:rFonts w:eastAsia="Times New Roman" w:cstheme="minorHAnsi"/>
                <w:b/>
                <w:bCs/>
                <w:lang w:val="sr-Cyrl-BA"/>
              </w:rPr>
              <w:t xml:space="preserve"> </w:t>
            </w:r>
            <w:r w:rsidRPr="00763BC2">
              <w:rPr>
                <w:rFonts w:eastAsia="Times New Roman" w:cstheme="minorHAnsi"/>
                <w:b/>
                <w:bCs/>
                <w:lang w:val="sr-Cyrl-BA"/>
              </w:rPr>
              <w:t>енергије монофазним (једнотарифног или двотарифног)</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5993" w:rsidRPr="00763BC2" w:rsidRDefault="00AD18B0" w:rsidP="00DB536C">
            <w:pPr>
              <w:spacing w:after="0" w:line="240" w:lineRule="auto"/>
              <w:jc w:val="both"/>
              <w:rPr>
                <w:rFonts w:eastAsia="Times New Roman" w:cstheme="minorHAnsi"/>
                <w:lang w:val="sr-Cyrl-BA"/>
              </w:rPr>
            </w:pPr>
            <w:r w:rsidRPr="00763BC2">
              <w:rPr>
                <w:rFonts w:eastAsia="Times New Roman" w:cstheme="minorHAnsi"/>
                <w:lang w:val="sr-Cyrl-BA"/>
              </w:rPr>
              <w:t xml:space="preserve">У случајевима када реализација захтјева за промјену тарифне групе, на коју корисник/крајњи купац има право једном годишње, а када та промјена подразумијева обавезу замјене мјерног уређаја, радови на замјени се наплаћују, као и радови на програмирању и подешавању уређаја за управљање тарифама који није у власништву дистрибутера.  </w:t>
            </w:r>
          </w:p>
        </w:tc>
      </w:tr>
      <w:tr w:rsidR="00B9730F" w:rsidRPr="00763BC2" w:rsidTr="00AB7E91">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2B2BA4" w:rsidP="002B2BA4">
            <w:pPr>
              <w:spacing w:after="0" w:line="240" w:lineRule="auto"/>
              <w:jc w:val="center"/>
              <w:rPr>
                <w:rFonts w:eastAsia="Times New Roman" w:cstheme="minorHAnsi"/>
                <w:lang w:val="sr-Cyrl-BA"/>
              </w:rPr>
            </w:pPr>
            <w:r w:rsidRPr="00763BC2">
              <w:rPr>
                <w:rFonts w:eastAsia="Times New Roman" w:cstheme="minorHAnsi"/>
                <w:lang w:val="sr-Cyrl-BA"/>
              </w:rPr>
              <w:t>3</w:t>
            </w:r>
            <w:r w:rsidR="003C570C" w:rsidRPr="00763BC2">
              <w:rPr>
                <w:rFonts w:eastAsia="Times New Roman" w:cstheme="minorHAnsi"/>
                <w:lang w:val="sr-Cyrl-BA"/>
              </w:rPr>
              <w:t>1</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Замјена трофазног бројила ел.</w:t>
            </w:r>
            <w:r w:rsidR="005A7492" w:rsidRPr="00763BC2">
              <w:rPr>
                <w:rFonts w:eastAsia="Times New Roman" w:cstheme="minorHAnsi"/>
                <w:b/>
                <w:bCs/>
                <w:lang w:val="sr-Cyrl-BA"/>
              </w:rPr>
              <w:t xml:space="preserve"> </w:t>
            </w:r>
            <w:r w:rsidRPr="00763BC2">
              <w:rPr>
                <w:rFonts w:eastAsia="Times New Roman" w:cstheme="minorHAnsi"/>
                <w:b/>
                <w:bCs/>
                <w:lang w:val="sr-Cyrl-BA"/>
              </w:rPr>
              <w:t>енергије трофазним (једнотарифног или двотарифног)</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lang w:val="sr-Cyrl-BA"/>
              </w:rPr>
            </w:pPr>
          </w:p>
        </w:tc>
      </w:tr>
      <w:tr w:rsidR="00B9730F" w:rsidRPr="00763BC2" w:rsidTr="00AB7E91">
        <w:trPr>
          <w:trHeight w:val="690"/>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AD18B0" w:rsidP="00DB536C">
            <w:pPr>
              <w:spacing w:after="0" w:line="240" w:lineRule="auto"/>
              <w:jc w:val="both"/>
              <w:rPr>
                <w:rFonts w:eastAsia="Times New Roman" w:cstheme="minorHAnsi"/>
                <w:b/>
                <w:bCs/>
                <w:sz w:val="24"/>
                <w:szCs w:val="24"/>
                <w:lang w:val="sr-Cyrl-BA"/>
              </w:rPr>
            </w:pPr>
            <w:r w:rsidRPr="00763BC2">
              <w:rPr>
                <w:rFonts w:cstheme="minorHAnsi"/>
                <w:b/>
                <w:bCs/>
                <w:lang w:val="sr-Cyrl-BA"/>
              </w:rPr>
              <w:t>II.4 Обавјештење о прекидима у испоруци електричне енергије и обустави испоруке електричне енергије</w:t>
            </w:r>
          </w:p>
        </w:tc>
      </w:tr>
      <w:tr w:rsidR="00B9730F" w:rsidRPr="00763BC2" w:rsidTr="005E2005">
        <w:trPr>
          <w:trHeight w:val="210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2B2BA4">
            <w:pPr>
              <w:spacing w:after="0" w:line="240" w:lineRule="auto"/>
              <w:jc w:val="center"/>
              <w:rPr>
                <w:rFonts w:eastAsia="Times New Roman" w:cstheme="minorHAnsi"/>
                <w:lang w:val="sr-Cyrl-BA"/>
              </w:rPr>
            </w:pPr>
            <w:r w:rsidRPr="00763BC2">
              <w:rPr>
                <w:rFonts w:eastAsia="Times New Roman" w:cstheme="minorHAnsi"/>
                <w:lang w:val="sr-Cyrl-BA"/>
              </w:rPr>
              <w:lastRenderedPageBreak/>
              <w:t>3</w:t>
            </w:r>
            <w:r w:rsidR="003C570C" w:rsidRPr="00763BC2">
              <w:rPr>
                <w:rFonts w:eastAsia="Times New Roman" w:cstheme="minorHAnsi"/>
                <w:lang w:val="sr-Cyrl-BA"/>
              </w:rPr>
              <w:t>2</w:t>
            </w:r>
          </w:p>
        </w:tc>
        <w:tc>
          <w:tcPr>
            <w:tcW w:w="5341" w:type="dxa"/>
            <w:tcBorders>
              <w:top w:val="single" w:sz="4" w:space="0" w:color="auto"/>
              <w:left w:val="nil"/>
              <w:bottom w:val="single" w:sz="4" w:space="0" w:color="auto"/>
              <w:right w:val="single" w:sz="4" w:space="0" w:color="auto"/>
            </w:tcBorders>
            <w:shd w:val="clear" w:color="auto" w:fill="auto"/>
            <w:vAlign w:val="center"/>
            <w:hideMark/>
          </w:tcPr>
          <w:p w:rsidR="00555993" w:rsidRPr="00763BC2" w:rsidRDefault="00DF5B16" w:rsidP="00DB536C">
            <w:pPr>
              <w:spacing w:after="0" w:line="240" w:lineRule="auto"/>
              <w:jc w:val="both"/>
              <w:rPr>
                <w:rFonts w:eastAsia="Times New Roman" w:cstheme="minorHAnsi"/>
                <w:b/>
                <w:bCs/>
                <w:lang w:val="sr-Cyrl-BA"/>
              </w:rPr>
            </w:pPr>
            <w:r w:rsidRPr="00763BC2">
              <w:rPr>
                <w:rFonts w:cstheme="minorHAnsi"/>
                <w:b/>
                <w:bCs/>
                <w:lang w:val="sr-Cyrl-BA"/>
              </w:rPr>
              <w:t>Достава о</w:t>
            </w:r>
            <w:r w:rsidR="00AD18B0" w:rsidRPr="00763BC2">
              <w:rPr>
                <w:rFonts w:cstheme="minorHAnsi"/>
                <w:b/>
                <w:bCs/>
                <w:lang w:val="sr-Cyrl-BA"/>
              </w:rPr>
              <w:t>бавјештењ</w:t>
            </w:r>
            <w:r w:rsidRPr="00763BC2">
              <w:rPr>
                <w:rFonts w:cstheme="minorHAnsi"/>
                <w:b/>
                <w:bCs/>
                <w:lang w:val="sr-Cyrl-BA"/>
              </w:rPr>
              <w:t xml:space="preserve">а о планираном прекиду испоруке </w:t>
            </w:r>
            <w:r w:rsidR="00AD18B0" w:rsidRPr="00763BC2">
              <w:rPr>
                <w:rFonts w:cstheme="minorHAnsi"/>
                <w:b/>
                <w:bCs/>
                <w:lang w:val="sr-Cyrl-BA"/>
              </w:rPr>
              <w:t>корисницима</w:t>
            </w:r>
            <w:r w:rsidRPr="00763BC2">
              <w:rPr>
                <w:rFonts w:cstheme="minorHAnsi"/>
                <w:b/>
                <w:bCs/>
                <w:lang w:val="sr-Cyrl-BA"/>
              </w:rPr>
              <w:t>/крајњим купцима</w:t>
            </w:r>
            <w:r w:rsidR="00AD18B0" w:rsidRPr="00763BC2">
              <w:rPr>
                <w:rFonts w:cstheme="minorHAnsi"/>
                <w:b/>
                <w:bCs/>
                <w:lang w:val="sr-Cyrl-BA"/>
              </w:rPr>
              <w:t xml:space="preserve"> који нису </w:t>
            </w:r>
            <w:r w:rsidRPr="00763BC2">
              <w:rPr>
                <w:rFonts w:cstheme="minorHAnsi"/>
                <w:b/>
                <w:bCs/>
                <w:lang w:val="sr-Cyrl-BA"/>
              </w:rPr>
              <w:t>сврстани у групу</w:t>
            </w:r>
            <w:r w:rsidR="00AD18B0" w:rsidRPr="00763BC2">
              <w:rPr>
                <w:rFonts w:cstheme="minorHAnsi"/>
                <w:b/>
                <w:bCs/>
                <w:lang w:val="sr-Cyrl-BA"/>
              </w:rPr>
              <w:t xml:space="preserve"> приоритетних објеката или </w:t>
            </w:r>
            <w:r w:rsidRPr="00763BC2">
              <w:rPr>
                <w:rFonts w:cstheme="minorHAnsi"/>
                <w:b/>
                <w:bCs/>
                <w:lang w:val="sr-Cyrl-BA"/>
              </w:rPr>
              <w:t>групу купаца</w:t>
            </w:r>
            <w:r w:rsidR="00AD18B0" w:rsidRPr="00763BC2">
              <w:rPr>
                <w:rFonts w:cstheme="minorHAnsi"/>
                <w:b/>
                <w:bCs/>
                <w:lang w:val="sr-Cyrl-BA"/>
              </w:rPr>
              <w:t xml:space="preserve"> за које је обавјештавање о прекидима у испоруци електричне енергије уговорна обавеза</w:t>
            </w:r>
            <w:r w:rsidR="00540574" w:rsidRPr="00763BC2">
              <w:rPr>
                <w:rFonts w:cstheme="minorHAnsi"/>
                <w:b/>
                <w:bCs/>
                <w:lang w:val="sr-Cyrl-BA"/>
              </w:rPr>
              <w:t>, у писаној форми, на њихов захтјев.</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5993" w:rsidRPr="00763BC2" w:rsidRDefault="00540574" w:rsidP="00DB536C">
            <w:pPr>
              <w:spacing w:after="0" w:line="240" w:lineRule="auto"/>
              <w:jc w:val="both"/>
              <w:rPr>
                <w:rFonts w:eastAsia="Times New Roman" w:cstheme="minorHAnsi"/>
                <w:lang w:val="sr-Cyrl-BA"/>
              </w:rPr>
            </w:pPr>
            <w:r w:rsidRPr="00763BC2">
              <w:rPr>
                <w:rFonts w:eastAsia="Times New Roman" w:cstheme="minorHAnsi"/>
                <w:lang w:val="sr-Cyrl-BA"/>
              </w:rPr>
              <w:t>Уколико корисник/крајњи купац захтијева од ОДС</w:t>
            </w:r>
            <w:r w:rsidR="0090738F" w:rsidRPr="00763BC2">
              <w:rPr>
                <w:rFonts w:eastAsia="Times New Roman" w:cstheme="minorHAnsi"/>
                <w:lang w:val="sr-Cyrl-BA"/>
              </w:rPr>
              <w:t>-а</w:t>
            </w:r>
            <w:r w:rsidRPr="00763BC2">
              <w:rPr>
                <w:rFonts w:eastAsia="Times New Roman" w:cstheme="minorHAnsi"/>
                <w:lang w:val="sr-Cyrl-BA"/>
              </w:rPr>
              <w:t xml:space="preserve"> најаву сваког прекида у испоруци електричне енергије у писаној форми, а при томе није ријеч о кориснику/крајњем купцу којег је ОДС дужан обавјештавати на овај начин у складу са одредбама Општих услова, ОДС предметну услугу наплаћује као нестанда</w:t>
            </w:r>
            <w:r w:rsidR="002B2BA4" w:rsidRPr="00763BC2">
              <w:rPr>
                <w:rFonts w:eastAsia="Times New Roman" w:cstheme="minorHAnsi"/>
                <w:lang w:val="sr-Cyrl-BA"/>
              </w:rPr>
              <w:t>р</w:t>
            </w:r>
            <w:r w:rsidRPr="00763BC2">
              <w:rPr>
                <w:rFonts w:eastAsia="Times New Roman" w:cstheme="minorHAnsi"/>
                <w:lang w:val="sr-Cyrl-BA"/>
              </w:rPr>
              <w:t xml:space="preserve">дну услугу, по цијени утврђеној </w:t>
            </w:r>
            <w:r w:rsidR="00BD6445" w:rsidRPr="00763BC2">
              <w:rPr>
                <w:rFonts w:eastAsia="Times New Roman" w:cstheme="minorHAnsi"/>
                <w:lang w:val="sr-Cyrl-BA"/>
              </w:rPr>
              <w:t>Ц</w:t>
            </w:r>
            <w:r w:rsidRPr="00763BC2">
              <w:rPr>
                <w:rFonts w:eastAsia="Times New Roman" w:cstheme="minorHAnsi"/>
                <w:lang w:val="sr-Cyrl-BA"/>
              </w:rPr>
              <w:t>јеновником нестандардних услуга.</w:t>
            </w:r>
          </w:p>
          <w:p w:rsidR="00540574" w:rsidRPr="00763BC2" w:rsidRDefault="00540574" w:rsidP="00DB536C">
            <w:pPr>
              <w:spacing w:after="0" w:line="240" w:lineRule="auto"/>
              <w:jc w:val="both"/>
              <w:rPr>
                <w:rFonts w:eastAsia="Times New Roman" w:cstheme="minorHAnsi"/>
                <w:lang w:val="sr-Cyrl-BA"/>
              </w:rPr>
            </w:pPr>
            <w:r w:rsidRPr="00763BC2">
              <w:rPr>
                <w:rFonts w:eastAsia="Times New Roman" w:cstheme="minorHAnsi"/>
                <w:lang w:val="sr-Cyrl-BA"/>
              </w:rPr>
              <w:t>Достава обавјештења о</w:t>
            </w:r>
            <w:r w:rsidR="00FD7276" w:rsidRPr="00763BC2">
              <w:rPr>
                <w:rFonts w:eastAsia="Times New Roman" w:cstheme="minorHAnsi"/>
                <w:lang w:val="sr-Cyrl-BA"/>
              </w:rPr>
              <w:t xml:space="preserve"> намјераваном </w:t>
            </w:r>
            <w:r w:rsidRPr="00763BC2">
              <w:rPr>
                <w:rFonts w:eastAsia="Times New Roman" w:cstheme="minorHAnsi"/>
                <w:lang w:val="sr-Cyrl-BA"/>
              </w:rPr>
              <w:t>искључењу на захтјев снабдјевача, подразумијева трошкове израде и доставе обав</w:t>
            </w:r>
            <w:r w:rsidR="002B2BA4" w:rsidRPr="00763BC2">
              <w:rPr>
                <w:rFonts w:eastAsia="Times New Roman" w:cstheme="minorHAnsi"/>
                <w:lang w:val="sr-Cyrl-BA"/>
              </w:rPr>
              <w:t>ј</w:t>
            </w:r>
            <w:r w:rsidRPr="00763BC2">
              <w:rPr>
                <w:rFonts w:eastAsia="Times New Roman" w:cstheme="minorHAnsi"/>
                <w:lang w:val="sr-Cyrl-BA"/>
              </w:rPr>
              <w:t>ештења крајњем купцу, који се наплаћују као нестандардна услуга. У</w:t>
            </w:r>
            <w:r w:rsidR="00FD7276" w:rsidRPr="00763BC2">
              <w:rPr>
                <w:rFonts w:eastAsia="Times New Roman" w:cstheme="minorHAnsi"/>
                <w:lang w:val="sr-Cyrl-BA"/>
              </w:rPr>
              <w:t xml:space="preserve"> </w:t>
            </w:r>
            <w:r w:rsidRPr="00763BC2">
              <w:rPr>
                <w:rFonts w:eastAsia="Times New Roman" w:cstheme="minorHAnsi"/>
                <w:lang w:val="sr-Cyrl-BA"/>
              </w:rPr>
              <w:t>колико дође до повлачења захтјева за искључење, ОДС на овај начин наплаћује трошкове које је подне</w:t>
            </w:r>
            <w:r w:rsidR="002B2BA4" w:rsidRPr="00763BC2">
              <w:rPr>
                <w:rFonts w:eastAsia="Times New Roman" w:cstheme="minorHAnsi"/>
                <w:lang w:val="sr-Cyrl-BA"/>
              </w:rPr>
              <w:t>с</w:t>
            </w:r>
            <w:r w:rsidRPr="00763BC2">
              <w:rPr>
                <w:rFonts w:eastAsia="Times New Roman" w:cstheme="minorHAnsi"/>
                <w:lang w:val="sr-Cyrl-BA"/>
              </w:rPr>
              <w:t>ени захтјев снабдјевача произвео до момента обуставе захтјева од реализације.</w:t>
            </w:r>
          </w:p>
          <w:p w:rsidR="00540574" w:rsidRPr="00763BC2" w:rsidRDefault="00540574" w:rsidP="00DB536C">
            <w:pPr>
              <w:spacing w:after="0" w:line="240" w:lineRule="auto"/>
              <w:jc w:val="both"/>
              <w:rPr>
                <w:rFonts w:eastAsia="Times New Roman" w:cstheme="minorHAnsi"/>
                <w:lang w:val="sr-Cyrl-BA"/>
              </w:rPr>
            </w:pPr>
            <w:r w:rsidRPr="00763BC2">
              <w:rPr>
                <w:rFonts w:eastAsia="Times New Roman" w:cstheme="minorHAnsi"/>
                <w:lang w:val="sr-Cyrl-BA"/>
              </w:rPr>
              <w:t>Доставе упозорења или опомена од стране ОДС-а</w:t>
            </w:r>
            <w:r w:rsidR="00FD7276" w:rsidRPr="00763BC2">
              <w:rPr>
                <w:rFonts w:eastAsia="Times New Roman" w:cstheme="minorHAnsi"/>
                <w:lang w:val="sr-Cyrl-BA"/>
              </w:rPr>
              <w:t>,</w:t>
            </w:r>
            <w:r w:rsidRPr="00763BC2">
              <w:rPr>
                <w:rFonts w:eastAsia="Times New Roman" w:cstheme="minorHAnsi"/>
                <w:lang w:val="sr-Cyrl-BA"/>
              </w:rPr>
              <w:t xml:space="preserve"> а кој</w:t>
            </w:r>
            <w:r w:rsidR="0090738F" w:rsidRPr="00763BC2">
              <w:rPr>
                <w:rFonts w:eastAsia="Times New Roman" w:cstheme="minorHAnsi"/>
                <w:lang w:val="sr-Cyrl-BA"/>
              </w:rPr>
              <w:t>е</w:t>
            </w:r>
            <w:r w:rsidRPr="00763BC2">
              <w:rPr>
                <w:rFonts w:eastAsia="Times New Roman" w:cstheme="minorHAnsi"/>
                <w:lang w:val="sr-Cyrl-BA"/>
              </w:rPr>
              <w:t xml:space="preserve"> се односе на техничке недостатке на прикључном воду и/или мјерном мјесту, које је купац</w:t>
            </w:r>
            <w:r w:rsidR="00FD7276" w:rsidRPr="00763BC2">
              <w:rPr>
                <w:rFonts w:eastAsia="Times New Roman" w:cstheme="minorHAnsi"/>
                <w:lang w:val="sr-Cyrl-BA"/>
              </w:rPr>
              <w:t xml:space="preserve"> дужан отклонити у О</w:t>
            </w:r>
            <w:r w:rsidRPr="00763BC2">
              <w:rPr>
                <w:rFonts w:eastAsia="Times New Roman" w:cstheme="minorHAnsi"/>
                <w:lang w:val="sr-Cyrl-BA"/>
              </w:rPr>
              <w:t>пштим условима прописаним роковима, такође се наплаћују као нестандардна услуга.</w:t>
            </w:r>
          </w:p>
        </w:tc>
      </w:tr>
      <w:tr w:rsidR="00B9730F" w:rsidRPr="00763BC2" w:rsidTr="00AB7E91">
        <w:trPr>
          <w:trHeight w:val="198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2B2BA4">
            <w:pPr>
              <w:spacing w:after="0" w:line="240" w:lineRule="auto"/>
              <w:jc w:val="center"/>
              <w:rPr>
                <w:rFonts w:eastAsia="Times New Roman" w:cstheme="minorHAnsi"/>
                <w:lang w:val="sr-Cyrl-BA"/>
              </w:rPr>
            </w:pPr>
            <w:r w:rsidRPr="00763BC2">
              <w:rPr>
                <w:rFonts w:eastAsia="Times New Roman" w:cstheme="minorHAnsi"/>
                <w:lang w:val="sr-Cyrl-BA"/>
              </w:rPr>
              <w:t>3</w:t>
            </w:r>
            <w:r w:rsidR="003C570C" w:rsidRPr="00763BC2">
              <w:rPr>
                <w:rFonts w:eastAsia="Times New Roman" w:cstheme="minorHAnsi"/>
                <w:lang w:val="sr-Cyrl-BA"/>
              </w:rPr>
              <w:t>3</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AD18B0" w:rsidP="00DB536C">
            <w:pPr>
              <w:spacing w:after="0" w:line="240" w:lineRule="auto"/>
              <w:jc w:val="both"/>
              <w:rPr>
                <w:rFonts w:eastAsia="Times New Roman" w:cstheme="minorHAnsi"/>
                <w:b/>
                <w:bCs/>
                <w:lang w:val="sr-Cyrl-BA"/>
              </w:rPr>
            </w:pPr>
            <w:r w:rsidRPr="00763BC2">
              <w:rPr>
                <w:rFonts w:cstheme="minorHAnsi"/>
                <w:b/>
                <w:bCs/>
                <w:lang w:val="sr-Cyrl-BA"/>
              </w:rPr>
              <w:t>Достава обавјештења о</w:t>
            </w:r>
            <w:r w:rsidR="00FD7276" w:rsidRPr="00763BC2">
              <w:rPr>
                <w:rFonts w:cstheme="minorHAnsi"/>
                <w:b/>
                <w:bCs/>
                <w:lang w:val="sr-Cyrl-BA"/>
              </w:rPr>
              <w:t xml:space="preserve"> намјераваном</w:t>
            </w:r>
            <w:r w:rsidRPr="00763BC2">
              <w:rPr>
                <w:rFonts w:cstheme="minorHAnsi"/>
                <w:b/>
                <w:bCs/>
                <w:lang w:val="sr-Cyrl-BA"/>
              </w:rPr>
              <w:t xml:space="preserve"> искључењу по пријему захтјева снабдјевача за обуставу испоруке, упозорења или опомене кориснику мреже које доставља ОДС</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lang w:val="sr-Cyrl-BA"/>
              </w:rPr>
            </w:pPr>
          </w:p>
        </w:tc>
      </w:tr>
      <w:tr w:rsidR="00B9730F" w:rsidRPr="00763BC2" w:rsidTr="00AB7E91">
        <w:trPr>
          <w:trHeight w:val="300"/>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II.5 Обустава испоруке ел</w:t>
            </w:r>
            <w:r w:rsidR="00FD7276" w:rsidRPr="00763BC2">
              <w:rPr>
                <w:rFonts w:eastAsia="Times New Roman" w:cstheme="minorHAnsi"/>
                <w:b/>
                <w:bCs/>
                <w:lang w:val="sr-Cyrl-BA"/>
              </w:rPr>
              <w:t>ектричне енергије (по захтјеву с</w:t>
            </w:r>
            <w:r w:rsidRPr="00763BC2">
              <w:rPr>
                <w:rFonts w:eastAsia="Times New Roman" w:cstheme="minorHAnsi"/>
                <w:b/>
                <w:bCs/>
                <w:lang w:val="sr-Cyrl-BA"/>
              </w:rPr>
              <w:t>набдјевача</w:t>
            </w:r>
            <w:r w:rsidR="005A7492" w:rsidRPr="00763BC2">
              <w:rPr>
                <w:rFonts w:eastAsia="Times New Roman" w:cstheme="minorHAnsi"/>
                <w:b/>
                <w:bCs/>
                <w:lang w:val="sr-Cyrl-BA"/>
              </w:rPr>
              <w:t xml:space="preserve"> </w:t>
            </w:r>
            <w:r w:rsidR="00A43457" w:rsidRPr="00763BC2">
              <w:rPr>
                <w:rFonts w:eastAsia="Times New Roman" w:cstheme="minorHAnsi"/>
                <w:b/>
                <w:bCs/>
                <w:lang w:val="sr-Cyrl-BA"/>
              </w:rPr>
              <w:t>или из разлога техничке природе</w:t>
            </w:r>
            <w:r w:rsidRPr="00763BC2">
              <w:rPr>
                <w:rFonts w:eastAsia="Times New Roman" w:cstheme="minorHAnsi"/>
                <w:b/>
                <w:bCs/>
                <w:lang w:val="sr-Cyrl-BA"/>
              </w:rPr>
              <w:t xml:space="preserve">) </w:t>
            </w:r>
          </w:p>
        </w:tc>
      </w:tr>
      <w:tr w:rsidR="005E2005" w:rsidRPr="00763BC2" w:rsidTr="005E2005">
        <w:trPr>
          <w:trHeight w:val="3581"/>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E2005" w:rsidRPr="00763BC2" w:rsidRDefault="005E2005" w:rsidP="009816D5">
            <w:pPr>
              <w:spacing w:after="0" w:line="240" w:lineRule="auto"/>
              <w:jc w:val="center"/>
              <w:rPr>
                <w:rFonts w:eastAsia="Times New Roman" w:cstheme="minorHAnsi"/>
                <w:lang w:val="sr-Cyrl-BA"/>
              </w:rPr>
            </w:pPr>
            <w:r w:rsidRPr="00763BC2">
              <w:rPr>
                <w:rFonts w:eastAsia="Times New Roman" w:cstheme="minorHAnsi"/>
                <w:lang w:val="sr-Cyrl-BA"/>
              </w:rPr>
              <w:t>3</w:t>
            </w:r>
            <w:r w:rsidR="003C570C" w:rsidRPr="00763BC2">
              <w:rPr>
                <w:rFonts w:eastAsia="Times New Roman" w:cstheme="minorHAnsi"/>
                <w:lang w:val="sr-Cyrl-BA"/>
              </w:rPr>
              <w:t>4</w:t>
            </w:r>
          </w:p>
        </w:tc>
        <w:tc>
          <w:tcPr>
            <w:tcW w:w="5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005" w:rsidRPr="00763BC2" w:rsidRDefault="00763BC2" w:rsidP="00763BC2">
            <w:pPr>
              <w:spacing w:after="0" w:line="240" w:lineRule="auto"/>
              <w:jc w:val="both"/>
              <w:rPr>
                <w:rFonts w:eastAsia="Times New Roman" w:cstheme="minorHAnsi"/>
                <w:b/>
                <w:bCs/>
                <w:color w:val="000000"/>
                <w:lang w:val="sr-Cyrl-BA"/>
              </w:rPr>
            </w:pPr>
            <w:r w:rsidRPr="00763BC2">
              <w:rPr>
                <w:rFonts w:cstheme="minorHAnsi"/>
                <w:b/>
                <w:bCs/>
                <w:color w:val="000000"/>
                <w:lang w:val="sr-Cyrl-BA"/>
              </w:rPr>
              <w:t xml:space="preserve">Обустава испоруке ЕЕ на мјерном мјесту на 0,4 kV       </w:t>
            </w:r>
          </w:p>
        </w:tc>
        <w:tc>
          <w:tcPr>
            <w:tcW w:w="7439" w:type="dxa"/>
            <w:gridSpan w:val="2"/>
            <w:vMerge w:val="restart"/>
            <w:tcBorders>
              <w:top w:val="single" w:sz="4" w:space="0" w:color="auto"/>
              <w:left w:val="single" w:sz="4" w:space="0" w:color="auto"/>
              <w:right w:val="single" w:sz="4" w:space="0" w:color="000000"/>
            </w:tcBorders>
            <w:shd w:val="clear" w:color="auto" w:fill="auto"/>
            <w:vAlign w:val="center"/>
            <w:hideMark/>
          </w:tcPr>
          <w:p w:rsidR="005E2005" w:rsidRPr="00763BC2" w:rsidRDefault="005E2005" w:rsidP="009816D5">
            <w:pPr>
              <w:spacing w:after="0" w:line="240" w:lineRule="auto"/>
              <w:jc w:val="both"/>
              <w:rPr>
                <w:rFonts w:eastAsia="Times New Roman" w:cstheme="minorHAnsi"/>
                <w:lang w:val="sr-Cyrl-BA"/>
              </w:rPr>
            </w:pPr>
            <w:r w:rsidRPr="00763BC2">
              <w:rPr>
                <w:rFonts w:eastAsia="Times New Roman" w:cstheme="minorHAnsi"/>
                <w:lang w:val="sr-Cyrl-BA"/>
              </w:rPr>
              <w:t xml:space="preserve">Услуге </w:t>
            </w:r>
            <w:r w:rsidR="003C570C" w:rsidRPr="00763BC2">
              <w:rPr>
                <w:rFonts w:eastAsia="Times New Roman" w:cstheme="minorHAnsi"/>
                <w:lang w:val="sr-Cyrl-BA"/>
              </w:rPr>
              <w:t>34 и 35</w:t>
            </w:r>
            <w:r w:rsidRPr="00763BC2">
              <w:rPr>
                <w:rFonts w:eastAsia="Times New Roman" w:cstheme="minorHAnsi"/>
                <w:lang w:val="sr-Cyrl-BA"/>
              </w:rPr>
              <w:t xml:space="preserve"> су нестандардне услуге које ОДС извршава реализујући захтјев снабдјевача за обуставу испоруке крајњем купцу.</w:t>
            </w:r>
          </w:p>
          <w:p w:rsidR="005E2005" w:rsidRPr="00763BC2" w:rsidRDefault="005E2005" w:rsidP="009816D5">
            <w:pPr>
              <w:spacing w:after="0" w:line="240" w:lineRule="auto"/>
              <w:jc w:val="both"/>
              <w:rPr>
                <w:rFonts w:eastAsia="Times New Roman" w:cstheme="minorHAnsi"/>
                <w:lang w:val="sr-Cyrl-BA"/>
              </w:rPr>
            </w:pPr>
            <w:r w:rsidRPr="00763BC2">
              <w:rPr>
                <w:rFonts w:eastAsia="Times New Roman" w:cstheme="minorHAnsi"/>
                <w:lang w:val="sr-Cyrl-BA"/>
              </w:rPr>
              <w:t>Потребно је нагласити да снабдјевач има могућност да повуче захтјев за искључење неког од крајњих купаца и након доставе обавјештења о искључењу, до посљедњег дана прије почетка периода искључења наведеног на обавјештењу достављеном купцу, при чему је ОДС дужан снабдјевача обавијестити о утврђеном термину периода намјераваних искључења по његовим захтјевима. У том случају, ОДС снабдјевачу фактурише само трошкове израде и доставе обавјештења које је произвео повучени захтјев.</w:t>
            </w:r>
          </w:p>
          <w:p w:rsidR="005E2005" w:rsidRPr="00763BC2" w:rsidRDefault="005E2005" w:rsidP="009816D5">
            <w:pPr>
              <w:spacing w:after="0" w:line="240" w:lineRule="auto"/>
              <w:jc w:val="both"/>
              <w:rPr>
                <w:rFonts w:eastAsia="Times New Roman" w:cstheme="minorHAnsi"/>
                <w:lang w:val="sr-Cyrl-BA"/>
              </w:rPr>
            </w:pPr>
            <w:r w:rsidRPr="00763BC2">
              <w:rPr>
                <w:rFonts w:eastAsia="Times New Roman" w:cstheme="minorHAnsi"/>
                <w:lang w:val="sr-Cyrl-BA"/>
              </w:rPr>
              <w:t>ОДС реализована искључења фактурише снабдјевачу, на крају обрачунског периода током којег су искључења извршена, уз обавезу да збирну фактуру прати аналитика извршених налога за искључење, а у складу са одредбама уговора о приступу закљученог између ОДС и снабдјевача.</w:t>
            </w:r>
          </w:p>
          <w:p w:rsidR="005E2005" w:rsidRPr="00763BC2" w:rsidRDefault="005E2005" w:rsidP="009816D5">
            <w:pPr>
              <w:spacing w:after="0" w:line="240" w:lineRule="auto"/>
              <w:jc w:val="both"/>
              <w:rPr>
                <w:rFonts w:eastAsia="Times New Roman" w:cstheme="minorHAnsi"/>
                <w:lang w:val="sr-Cyrl-BA"/>
              </w:rPr>
            </w:pPr>
            <w:r w:rsidRPr="00763BC2">
              <w:rPr>
                <w:rFonts w:eastAsia="Times New Roman" w:cstheme="minorHAnsi"/>
                <w:lang w:val="sr-Cyrl-BA"/>
              </w:rPr>
              <w:t>Фактура за извршене нестандардне услуге искључења се доставља одвојено од фактура које ОДС испоставља снабдјевачу по основу обавезе плаћања накнаде за коришћење дистрибутивне мреже (мрежарина).</w:t>
            </w:r>
          </w:p>
          <w:p w:rsidR="005E2005" w:rsidRPr="00763BC2" w:rsidRDefault="005E2005" w:rsidP="009816D5">
            <w:pPr>
              <w:spacing w:after="0" w:line="240" w:lineRule="auto"/>
              <w:jc w:val="both"/>
              <w:rPr>
                <w:rFonts w:eastAsia="Times New Roman" w:cstheme="minorHAnsi"/>
                <w:lang w:val="sr-Cyrl-BA"/>
              </w:rPr>
            </w:pPr>
            <w:r w:rsidRPr="00763BC2">
              <w:rPr>
                <w:rFonts w:eastAsia="Times New Roman" w:cstheme="minorHAnsi"/>
                <w:lang w:val="sr-Cyrl-BA"/>
              </w:rPr>
              <w:t xml:space="preserve">Наведене радње сматрају се нестандардним услугама и корисник услуге дистрибуције их плаћа у случајевима када је обустава испоруке електричне енергије узрокована утврђивањем неовлашћеног трошења електричне енергије или неправилности на прикључном воду или мјерном мјесту, односно на инсталацијама објекта корисника који имају негативан утицај на дистрибутивну мрежу, а које је потребно отклонити на начин и у роковима </w:t>
            </w:r>
            <w:r w:rsidRPr="00763BC2">
              <w:rPr>
                <w:rFonts w:eastAsia="Times New Roman" w:cstheme="minorHAnsi"/>
                <w:lang w:val="sr-Cyrl-BA"/>
              </w:rPr>
              <w:lastRenderedPageBreak/>
              <w:t xml:space="preserve">које утврди </w:t>
            </w:r>
            <w:r w:rsidR="00B11E1D">
              <w:rPr>
                <w:rFonts w:eastAsia="Times New Roman" w:cstheme="minorHAnsi"/>
                <w:lang w:val="sr-Cyrl-BA"/>
              </w:rPr>
              <w:t>ОДС</w:t>
            </w:r>
            <w:r w:rsidRPr="00763BC2">
              <w:rPr>
                <w:rFonts w:eastAsia="Times New Roman" w:cstheme="minorHAnsi"/>
                <w:lang w:val="sr-Cyrl-BA"/>
              </w:rPr>
              <w:t>. У том случају, ОДС је дужан обавијестити снабдјевача о обустави испоруке кориснику који је његов крајњи купац. Трошкови извршеног искључења падају на терет корисника који их плаћа ОДС-у, а по испостављеној фактури за извршено искључење.</w:t>
            </w:r>
          </w:p>
        </w:tc>
      </w:tr>
      <w:tr w:rsidR="005E2005" w:rsidRPr="00763BC2" w:rsidTr="00C23B98">
        <w:trPr>
          <w:trHeight w:val="758"/>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E2005" w:rsidRPr="00763BC2" w:rsidRDefault="005E2005" w:rsidP="009816D5">
            <w:pPr>
              <w:spacing w:after="0" w:line="240" w:lineRule="auto"/>
              <w:jc w:val="center"/>
              <w:rPr>
                <w:rFonts w:eastAsia="Times New Roman" w:cstheme="minorHAnsi"/>
                <w:lang w:val="sr-Cyrl-BA"/>
              </w:rPr>
            </w:pPr>
            <w:r w:rsidRPr="00763BC2">
              <w:rPr>
                <w:rFonts w:eastAsia="Times New Roman" w:cstheme="minorHAnsi"/>
                <w:lang w:val="sr-Cyrl-BA"/>
              </w:rPr>
              <w:t>3</w:t>
            </w:r>
            <w:r w:rsidR="003C570C" w:rsidRPr="00763BC2">
              <w:rPr>
                <w:rFonts w:eastAsia="Times New Roman" w:cstheme="minorHAnsi"/>
                <w:lang w:val="sr-Cyrl-BA"/>
              </w:rPr>
              <w:t>5</w:t>
            </w:r>
          </w:p>
        </w:tc>
        <w:tc>
          <w:tcPr>
            <w:tcW w:w="5341" w:type="dxa"/>
            <w:tcBorders>
              <w:top w:val="nil"/>
              <w:left w:val="single" w:sz="4" w:space="0" w:color="auto"/>
              <w:bottom w:val="single" w:sz="4" w:space="0" w:color="auto"/>
              <w:right w:val="single" w:sz="4" w:space="0" w:color="auto"/>
            </w:tcBorders>
            <w:shd w:val="clear" w:color="auto" w:fill="auto"/>
            <w:vAlign w:val="center"/>
            <w:hideMark/>
          </w:tcPr>
          <w:p w:rsidR="005E2005" w:rsidRPr="00763BC2" w:rsidRDefault="005E2005" w:rsidP="00763BC2">
            <w:pPr>
              <w:jc w:val="both"/>
              <w:rPr>
                <w:rFonts w:cstheme="minorHAnsi"/>
                <w:b/>
                <w:bCs/>
                <w:color w:val="000000"/>
                <w:lang w:val="sr-Cyrl-BA"/>
              </w:rPr>
            </w:pPr>
            <w:r w:rsidRPr="00763BC2">
              <w:rPr>
                <w:rFonts w:cstheme="minorHAnsi"/>
                <w:b/>
                <w:bCs/>
                <w:color w:val="000000"/>
                <w:lang w:val="sr-Cyrl-BA"/>
              </w:rPr>
              <w:t>Обустава испоруке ЕЕ на  10(20) kV и 35 kV напонском нивоу</w:t>
            </w:r>
          </w:p>
        </w:tc>
        <w:tc>
          <w:tcPr>
            <w:tcW w:w="7439" w:type="dxa"/>
            <w:gridSpan w:val="2"/>
            <w:vMerge/>
            <w:tcBorders>
              <w:left w:val="single" w:sz="4" w:space="0" w:color="auto"/>
              <w:bottom w:val="single" w:sz="4" w:space="0" w:color="auto"/>
              <w:right w:val="single" w:sz="4" w:space="0" w:color="000000"/>
            </w:tcBorders>
            <w:vAlign w:val="center"/>
            <w:hideMark/>
          </w:tcPr>
          <w:p w:rsidR="005E2005" w:rsidRPr="00763BC2" w:rsidRDefault="005E2005" w:rsidP="009816D5">
            <w:pPr>
              <w:spacing w:after="0" w:line="240" w:lineRule="auto"/>
              <w:jc w:val="both"/>
              <w:rPr>
                <w:rFonts w:eastAsia="Times New Roman" w:cstheme="minorHAnsi"/>
                <w:lang w:val="sr-Cyrl-BA"/>
              </w:rPr>
            </w:pPr>
          </w:p>
        </w:tc>
      </w:tr>
      <w:tr w:rsidR="00B9730F" w:rsidRPr="00763BC2" w:rsidTr="00AB7E91">
        <w:trPr>
          <w:trHeight w:val="690"/>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lastRenderedPageBreak/>
              <w:t xml:space="preserve">II.6 Прикључење ММ по престанку разлога за обуставу испоруке електричне енергије (по захтјеву </w:t>
            </w:r>
            <w:r w:rsidR="00BD6445" w:rsidRPr="00763BC2">
              <w:rPr>
                <w:rFonts w:eastAsia="Times New Roman" w:cstheme="minorHAnsi"/>
                <w:b/>
                <w:bCs/>
                <w:lang w:val="sr-Cyrl-BA"/>
              </w:rPr>
              <w:t>с</w:t>
            </w:r>
            <w:r w:rsidRPr="00763BC2">
              <w:rPr>
                <w:rFonts w:eastAsia="Times New Roman" w:cstheme="minorHAnsi"/>
                <w:b/>
                <w:bCs/>
                <w:lang w:val="sr-Cyrl-BA"/>
              </w:rPr>
              <w:t>набдјевача</w:t>
            </w:r>
            <w:r w:rsidR="00A43457" w:rsidRPr="00763BC2">
              <w:rPr>
                <w:rFonts w:eastAsia="Times New Roman" w:cstheme="minorHAnsi"/>
                <w:b/>
                <w:bCs/>
                <w:lang w:val="sr-Cyrl-BA"/>
              </w:rPr>
              <w:t xml:space="preserve"> или из разлога техничке природе</w:t>
            </w:r>
            <w:r w:rsidRPr="00763BC2">
              <w:rPr>
                <w:rFonts w:eastAsia="Times New Roman" w:cstheme="minorHAnsi"/>
                <w:b/>
                <w:bCs/>
                <w:lang w:val="sr-Cyrl-BA"/>
              </w:rPr>
              <w:t>)</w:t>
            </w:r>
          </w:p>
        </w:tc>
      </w:tr>
      <w:tr w:rsidR="009816D5" w:rsidRPr="00763BC2" w:rsidTr="00AB7E91">
        <w:trPr>
          <w:trHeight w:val="3707"/>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816D5" w:rsidRPr="00763BC2" w:rsidRDefault="005E2005" w:rsidP="009816D5">
            <w:pPr>
              <w:spacing w:after="0" w:line="240" w:lineRule="auto"/>
              <w:jc w:val="center"/>
              <w:rPr>
                <w:rFonts w:eastAsia="Times New Roman" w:cstheme="minorHAnsi"/>
                <w:lang w:val="sr-Cyrl-BA"/>
              </w:rPr>
            </w:pPr>
            <w:r w:rsidRPr="00763BC2">
              <w:rPr>
                <w:rFonts w:eastAsia="Times New Roman" w:cstheme="minorHAnsi"/>
                <w:lang w:val="sr-Cyrl-BA"/>
              </w:rPr>
              <w:t>3</w:t>
            </w:r>
            <w:r w:rsidR="003C570C" w:rsidRPr="00763BC2">
              <w:rPr>
                <w:rFonts w:eastAsia="Times New Roman" w:cstheme="minorHAnsi"/>
                <w:lang w:val="sr-Cyrl-BA"/>
              </w:rPr>
              <w:t>6</w:t>
            </w:r>
          </w:p>
        </w:tc>
        <w:tc>
          <w:tcPr>
            <w:tcW w:w="5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6D5" w:rsidRPr="00763BC2" w:rsidRDefault="009816D5" w:rsidP="00763BC2">
            <w:pPr>
              <w:spacing w:after="0" w:line="240" w:lineRule="auto"/>
              <w:jc w:val="both"/>
              <w:rPr>
                <w:rFonts w:eastAsia="Times New Roman" w:cstheme="minorHAnsi"/>
                <w:b/>
                <w:bCs/>
                <w:color w:val="000000"/>
                <w:lang w:val="sr-Cyrl-BA"/>
              </w:rPr>
            </w:pPr>
            <w:r w:rsidRPr="00763BC2">
              <w:rPr>
                <w:rFonts w:cstheme="minorHAnsi"/>
                <w:b/>
                <w:bCs/>
                <w:color w:val="000000"/>
                <w:lang w:val="sr-Cyrl-BA"/>
              </w:rPr>
              <w:t xml:space="preserve">Прикључење ЕЕ на мјерном мјесту на 0,4 kV, по престанку разлога за обуставу </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816D5" w:rsidRPr="00763BC2" w:rsidRDefault="009816D5" w:rsidP="009816D5">
            <w:pPr>
              <w:spacing w:after="0" w:line="240" w:lineRule="auto"/>
              <w:jc w:val="both"/>
              <w:rPr>
                <w:rFonts w:eastAsia="Times New Roman" w:cstheme="minorHAnsi"/>
                <w:lang w:val="sr-Cyrl-BA"/>
              </w:rPr>
            </w:pPr>
            <w:r w:rsidRPr="00763BC2">
              <w:rPr>
                <w:rFonts w:eastAsia="Times New Roman" w:cstheme="minorHAnsi"/>
                <w:lang w:val="sr-Cyrl-BA"/>
              </w:rPr>
              <w:t xml:space="preserve">Нестандардне услуге наведене под бројевима </w:t>
            </w:r>
            <w:r w:rsidR="00B11E1D">
              <w:rPr>
                <w:rFonts w:eastAsia="Times New Roman" w:cstheme="minorHAnsi"/>
                <w:lang w:val="sr-Cyrl-BA"/>
              </w:rPr>
              <w:t>36</w:t>
            </w:r>
            <w:r w:rsidR="00A43457" w:rsidRPr="00763BC2">
              <w:rPr>
                <w:rFonts w:eastAsia="Times New Roman" w:cstheme="minorHAnsi"/>
                <w:lang w:val="sr-Cyrl-BA"/>
              </w:rPr>
              <w:t>-</w:t>
            </w:r>
            <w:r w:rsidR="00B11E1D">
              <w:rPr>
                <w:rFonts w:eastAsia="Times New Roman" w:cstheme="minorHAnsi"/>
                <w:lang w:val="sr-Cyrl-BA"/>
              </w:rPr>
              <w:t>37</w:t>
            </w:r>
            <w:r w:rsidRPr="00763BC2">
              <w:rPr>
                <w:rFonts w:eastAsia="Times New Roman" w:cstheme="minorHAnsi"/>
                <w:lang w:val="sr-Cyrl-BA"/>
              </w:rPr>
              <w:t>, односе се на поновна прикључења објеката крајњих купаца на дистрибутивну мрежу по захтјевима снабдјевача, а након што крајњи купац отклони разлоге који су били узрок захтјева снабдјевача за његовим искључењем. Имајући у виду да  поступање по захтјевима за поновно укључење није могуће унапријед планирати кад</w:t>
            </w:r>
            <w:r w:rsidR="0090738F" w:rsidRPr="00763BC2">
              <w:rPr>
                <w:rFonts w:eastAsia="Times New Roman" w:cstheme="minorHAnsi"/>
                <w:lang w:val="sr-Cyrl-BA"/>
              </w:rPr>
              <w:t>а</w:t>
            </w:r>
            <w:r w:rsidRPr="00763BC2">
              <w:rPr>
                <w:rFonts w:eastAsia="Times New Roman" w:cstheme="minorHAnsi"/>
                <w:lang w:val="sr-Cyrl-BA"/>
              </w:rPr>
              <w:t xml:space="preserve"> је ријеч о одговору ОДС-а на поднесени захтјев, потребно је нагласити да ће захтјеви за поновно укључење запримљени код ОДС-а до 10</w:t>
            </w:r>
            <w:r w:rsidR="0090738F" w:rsidRPr="00763BC2">
              <w:rPr>
                <w:rFonts w:eastAsia="Times New Roman" w:cstheme="minorHAnsi"/>
                <w:lang w:val="sr-Cyrl-BA"/>
              </w:rPr>
              <w:t>.</w:t>
            </w:r>
            <w:r w:rsidRPr="00763BC2">
              <w:rPr>
                <w:rFonts w:eastAsia="Times New Roman" w:cstheme="minorHAnsi"/>
                <w:lang w:val="sr-Cyrl-BA"/>
              </w:rPr>
              <w:t xml:space="preserve">00 </w:t>
            </w:r>
            <w:r w:rsidR="0090738F" w:rsidRPr="00763BC2">
              <w:rPr>
                <w:rFonts w:eastAsia="Times New Roman" w:cstheme="minorHAnsi"/>
                <w:lang w:val="sr-Cyrl-BA"/>
              </w:rPr>
              <w:t xml:space="preserve">часова </w:t>
            </w:r>
            <w:r w:rsidRPr="00763BC2">
              <w:rPr>
                <w:rFonts w:eastAsia="Times New Roman" w:cstheme="minorHAnsi"/>
                <w:lang w:val="sr-Cyrl-BA"/>
              </w:rPr>
              <w:t>бити реализовани исти радни дан, док ће захтјеви који су запримљени иза 10</w:t>
            </w:r>
            <w:r w:rsidR="0090738F" w:rsidRPr="00763BC2">
              <w:rPr>
                <w:rFonts w:eastAsia="Times New Roman" w:cstheme="minorHAnsi"/>
                <w:lang w:val="sr-Cyrl-BA"/>
              </w:rPr>
              <w:t>.</w:t>
            </w:r>
            <w:r w:rsidRPr="00763BC2">
              <w:rPr>
                <w:rFonts w:eastAsia="Times New Roman" w:cstheme="minorHAnsi"/>
                <w:lang w:val="sr-Cyrl-BA"/>
              </w:rPr>
              <w:t xml:space="preserve">00 </w:t>
            </w:r>
            <w:r w:rsidR="0090738F" w:rsidRPr="00763BC2">
              <w:rPr>
                <w:rFonts w:eastAsia="Times New Roman" w:cstheme="minorHAnsi"/>
                <w:lang w:val="sr-Cyrl-BA"/>
              </w:rPr>
              <w:t xml:space="preserve">часова </w:t>
            </w:r>
            <w:r w:rsidRPr="00763BC2">
              <w:rPr>
                <w:rFonts w:eastAsia="Times New Roman" w:cstheme="minorHAnsi"/>
                <w:lang w:val="sr-Cyrl-BA"/>
              </w:rPr>
              <w:t>бити реализовани с</w:t>
            </w:r>
            <w:r w:rsidR="005A7492" w:rsidRPr="00763BC2">
              <w:rPr>
                <w:rFonts w:eastAsia="Times New Roman" w:cstheme="minorHAnsi"/>
                <w:lang w:val="sr-Cyrl-BA"/>
              </w:rPr>
              <w:t>љ</w:t>
            </w:r>
            <w:r w:rsidRPr="00763BC2">
              <w:rPr>
                <w:rFonts w:eastAsia="Times New Roman" w:cstheme="minorHAnsi"/>
                <w:lang w:val="sr-Cyrl-BA"/>
              </w:rPr>
              <w:t>едећег радног дана,</w:t>
            </w:r>
            <w:r w:rsidR="0090738F" w:rsidRPr="00763BC2">
              <w:rPr>
                <w:rFonts w:eastAsia="Times New Roman" w:cstheme="minorHAnsi"/>
                <w:lang w:val="sr-Cyrl-BA"/>
              </w:rPr>
              <w:t xml:space="preserve"> </w:t>
            </w:r>
            <w:r w:rsidRPr="00763BC2">
              <w:rPr>
                <w:rFonts w:eastAsia="Times New Roman" w:cstheme="minorHAnsi"/>
                <w:lang w:val="sr-Cyrl-BA"/>
              </w:rPr>
              <w:t>а најкасније за три дана од дана отклањања разлога обуставе испоруке како је прописано Општим условима за испоруку</w:t>
            </w:r>
            <w:r w:rsidR="00B11E1D">
              <w:rPr>
                <w:rFonts w:eastAsia="Times New Roman" w:cstheme="minorHAnsi"/>
                <w:lang w:val="sr-Cyrl-BA"/>
              </w:rPr>
              <w:t xml:space="preserve"> и снабдијевање</w:t>
            </w:r>
            <w:r w:rsidRPr="00763BC2">
              <w:rPr>
                <w:rFonts w:eastAsia="Times New Roman" w:cstheme="minorHAnsi"/>
                <w:lang w:val="sr-Cyrl-BA"/>
              </w:rPr>
              <w:t xml:space="preserve"> електричн</w:t>
            </w:r>
            <w:r w:rsidR="00B11E1D">
              <w:rPr>
                <w:rFonts w:eastAsia="Times New Roman" w:cstheme="minorHAnsi"/>
                <w:lang w:val="sr-Cyrl-BA"/>
              </w:rPr>
              <w:t>ом</w:t>
            </w:r>
            <w:r w:rsidRPr="00763BC2">
              <w:rPr>
                <w:rFonts w:eastAsia="Times New Roman" w:cstheme="minorHAnsi"/>
                <w:lang w:val="sr-Cyrl-BA"/>
              </w:rPr>
              <w:t xml:space="preserve"> енергиј</w:t>
            </w:r>
            <w:r w:rsidR="00B11E1D">
              <w:rPr>
                <w:rFonts w:eastAsia="Times New Roman" w:cstheme="minorHAnsi"/>
                <w:lang w:val="sr-Cyrl-BA"/>
              </w:rPr>
              <w:t>ом</w:t>
            </w:r>
            <w:r w:rsidRPr="00763BC2">
              <w:rPr>
                <w:rFonts w:eastAsia="Times New Roman" w:cstheme="minorHAnsi"/>
                <w:lang w:val="sr-Cyrl-BA"/>
              </w:rPr>
              <w:t xml:space="preserve">.                     </w:t>
            </w:r>
          </w:p>
          <w:p w:rsidR="009816D5" w:rsidRPr="00763BC2" w:rsidRDefault="009816D5" w:rsidP="009816D5">
            <w:pPr>
              <w:spacing w:after="0" w:line="240" w:lineRule="auto"/>
              <w:jc w:val="both"/>
              <w:rPr>
                <w:rFonts w:eastAsia="Times New Roman" w:cstheme="minorHAnsi"/>
                <w:lang w:val="sr-Cyrl-BA"/>
              </w:rPr>
            </w:pPr>
            <w:r w:rsidRPr="00763BC2">
              <w:rPr>
                <w:rFonts w:eastAsia="Times New Roman" w:cstheme="minorHAnsi"/>
                <w:lang w:val="sr-Cyrl-BA"/>
              </w:rPr>
              <w:t xml:space="preserve">Потребно је нагласити да снабдјевач нема могућност повлачења захтјева током периода искључења који је ОДС </w:t>
            </w:r>
            <w:r w:rsidR="00A43457" w:rsidRPr="00763BC2">
              <w:rPr>
                <w:rFonts w:eastAsia="Times New Roman" w:cstheme="minorHAnsi"/>
                <w:lang w:val="sr-Cyrl-BA"/>
              </w:rPr>
              <w:t>утврдио и о истом обавијестио</w:t>
            </w:r>
            <w:r w:rsidRPr="00763BC2">
              <w:rPr>
                <w:rFonts w:eastAsia="Times New Roman" w:cstheme="minorHAnsi"/>
                <w:lang w:val="sr-Cyrl-BA"/>
              </w:rPr>
              <w:t xml:space="preserve"> снабдјевач</w:t>
            </w:r>
            <w:r w:rsidR="00A43457" w:rsidRPr="00763BC2">
              <w:rPr>
                <w:rFonts w:eastAsia="Times New Roman" w:cstheme="minorHAnsi"/>
                <w:lang w:val="sr-Cyrl-BA"/>
              </w:rPr>
              <w:t>а</w:t>
            </w:r>
            <w:r w:rsidRPr="00763BC2">
              <w:rPr>
                <w:rFonts w:eastAsia="Times New Roman" w:cstheme="minorHAnsi"/>
                <w:lang w:val="sr-Cyrl-BA"/>
              </w:rPr>
              <w:t>, те да ће сви налози за искључење који буду издати првог дана периода искључења, а за цијели период његовог трајања, бити реализов</w:t>
            </w:r>
            <w:r w:rsidR="00763BC2">
              <w:rPr>
                <w:rFonts w:eastAsia="Times New Roman" w:cstheme="minorHAnsi"/>
                <w:lang w:val="sr-Cyrl-BA"/>
              </w:rPr>
              <w:t>а</w:t>
            </w:r>
            <w:r w:rsidRPr="00763BC2">
              <w:rPr>
                <w:rFonts w:eastAsia="Times New Roman" w:cstheme="minorHAnsi"/>
                <w:lang w:val="sr-Cyrl-BA"/>
              </w:rPr>
              <w:t xml:space="preserve">ни, те да је укључење могуће извршити само по захтјеву снабдјевача.                                </w:t>
            </w:r>
          </w:p>
          <w:p w:rsidR="00A43457" w:rsidRPr="00763BC2" w:rsidRDefault="009816D5" w:rsidP="009816D5">
            <w:pPr>
              <w:spacing w:after="0" w:line="240" w:lineRule="auto"/>
              <w:jc w:val="both"/>
              <w:rPr>
                <w:rFonts w:eastAsia="Times New Roman" w:cstheme="minorHAnsi"/>
                <w:b/>
                <w:lang w:val="sr-Cyrl-BA"/>
              </w:rPr>
            </w:pPr>
            <w:r w:rsidRPr="00763BC2">
              <w:rPr>
                <w:rFonts w:eastAsia="Times New Roman" w:cstheme="minorHAnsi"/>
                <w:b/>
                <w:lang w:val="sr-Cyrl-BA"/>
              </w:rPr>
              <w:t xml:space="preserve">Доказ о извршеној уплати током периода искључења, а прије него што је само искључење на мјерном мјесту извршено, предочен овлашћеним радницима ОДС-а којима је искључење дато у задатак, не може одложити његово извршење. Снабдјевач је у обавези са овим информацијама упознати крајње купце. </w:t>
            </w:r>
          </w:p>
          <w:p w:rsidR="00A43457" w:rsidRPr="00763BC2" w:rsidRDefault="00A43457" w:rsidP="009816D5">
            <w:pPr>
              <w:spacing w:after="0" w:line="240" w:lineRule="auto"/>
              <w:jc w:val="both"/>
              <w:rPr>
                <w:rFonts w:eastAsia="Times New Roman" w:cstheme="minorHAnsi"/>
                <w:lang w:val="sr-Cyrl-BA"/>
              </w:rPr>
            </w:pPr>
            <w:r w:rsidRPr="00763BC2">
              <w:rPr>
                <w:rFonts w:eastAsia="Times New Roman" w:cstheme="minorHAnsi"/>
                <w:lang w:val="sr-Cyrl-BA"/>
              </w:rPr>
              <w:t>Корисник услуге трошкове поновног укључења плаћа и у случајевима када је до прекида испоруке искључењем објекта са дистрибутивне мреже дошло из „техничких разлога“, а према фактури коју испоставља ОДС.</w:t>
            </w:r>
          </w:p>
          <w:p w:rsidR="009816D5" w:rsidRPr="00763BC2" w:rsidRDefault="00A43457" w:rsidP="009816D5">
            <w:pPr>
              <w:spacing w:after="0" w:line="240" w:lineRule="auto"/>
              <w:jc w:val="both"/>
              <w:rPr>
                <w:rFonts w:eastAsia="Times New Roman" w:cstheme="minorHAnsi"/>
                <w:b/>
                <w:lang w:val="sr-Cyrl-BA"/>
              </w:rPr>
            </w:pPr>
            <w:r w:rsidRPr="00763BC2">
              <w:rPr>
                <w:rFonts w:eastAsia="Times New Roman" w:cstheme="minorHAnsi"/>
                <w:b/>
                <w:lang w:val="sr-Cyrl-BA"/>
              </w:rPr>
              <w:t>Трошкове поновног укључења, дужан је платити и корисник који је са дистрибутивне мреже искључен на сопствени захтјев, при чему објекат није био искључен дуже од 5 година, како је прописано одредбама Општих услова.</w:t>
            </w:r>
            <w:r w:rsidR="009816D5" w:rsidRPr="00763BC2">
              <w:rPr>
                <w:rFonts w:eastAsia="Times New Roman" w:cstheme="minorHAnsi"/>
                <w:b/>
                <w:lang w:val="sr-Cyrl-BA"/>
              </w:rPr>
              <w:t xml:space="preserve">  </w:t>
            </w:r>
          </w:p>
        </w:tc>
      </w:tr>
      <w:tr w:rsidR="009816D5" w:rsidRPr="00763BC2" w:rsidTr="00AB7E91">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9816D5" w:rsidRPr="00763BC2" w:rsidRDefault="005E2005" w:rsidP="009816D5">
            <w:pPr>
              <w:spacing w:after="0" w:line="240" w:lineRule="auto"/>
              <w:jc w:val="center"/>
              <w:rPr>
                <w:rFonts w:eastAsia="Times New Roman" w:cstheme="minorHAnsi"/>
                <w:lang w:val="sr-Cyrl-BA"/>
              </w:rPr>
            </w:pPr>
            <w:r w:rsidRPr="00763BC2">
              <w:rPr>
                <w:rFonts w:eastAsia="Times New Roman" w:cstheme="minorHAnsi"/>
                <w:lang w:val="sr-Cyrl-BA"/>
              </w:rPr>
              <w:t>3</w:t>
            </w:r>
            <w:r w:rsidR="003C570C" w:rsidRPr="00763BC2">
              <w:rPr>
                <w:rFonts w:eastAsia="Times New Roman" w:cstheme="minorHAnsi"/>
                <w:lang w:val="sr-Cyrl-BA"/>
              </w:rPr>
              <w:t>7</w:t>
            </w:r>
          </w:p>
        </w:tc>
        <w:tc>
          <w:tcPr>
            <w:tcW w:w="5341" w:type="dxa"/>
            <w:tcBorders>
              <w:top w:val="nil"/>
              <w:left w:val="single" w:sz="4" w:space="0" w:color="auto"/>
              <w:bottom w:val="single" w:sz="4" w:space="0" w:color="auto"/>
              <w:right w:val="single" w:sz="4" w:space="0" w:color="auto"/>
            </w:tcBorders>
            <w:shd w:val="clear" w:color="auto" w:fill="auto"/>
            <w:vAlign w:val="center"/>
            <w:hideMark/>
          </w:tcPr>
          <w:p w:rsidR="009816D5" w:rsidRPr="00763BC2" w:rsidRDefault="009816D5" w:rsidP="00763BC2">
            <w:pPr>
              <w:jc w:val="both"/>
              <w:rPr>
                <w:rFonts w:cstheme="minorHAnsi"/>
                <w:b/>
                <w:bCs/>
                <w:color w:val="000000"/>
                <w:lang w:val="sr-Cyrl-BA"/>
              </w:rPr>
            </w:pPr>
            <w:r w:rsidRPr="00763BC2">
              <w:rPr>
                <w:rFonts w:cstheme="minorHAnsi"/>
                <w:b/>
                <w:bCs/>
                <w:color w:val="000000"/>
                <w:lang w:val="sr-Cyrl-BA"/>
              </w:rPr>
              <w:t xml:space="preserve">Прикључење ЕЕ на </w:t>
            </w:r>
            <w:r w:rsidR="004201DA" w:rsidRPr="00763BC2">
              <w:rPr>
                <w:rFonts w:cstheme="minorHAnsi"/>
                <w:b/>
                <w:bCs/>
                <w:color w:val="000000"/>
                <w:lang w:val="sr-Cyrl-BA"/>
              </w:rPr>
              <w:t>10(20)</w:t>
            </w:r>
            <w:r w:rsidRPr="00763BC2">
              <w:rPr>
                <w:rFonts w:cstheme="minorHAnsi"/>
                <w:b/>
                <w:bCs/>
                <w:color w:val="000000"/>
                <w:lang w:val="sr-Cyrl-BA"/>
              </w:rPr>
              <w:t xml:space="preserve"> kV и </w:t>
            </w:r>
            <w:r w:rsidR="004201DA" w:rsidRPr="00763BC2">
              <w:rPr>
                <w:rFonts w:cstheme="minorHAnsi"/>
                <w:b/>
                <w:bCs/>
                <w:color w:val="000000"/>
                <w:lang w:val="sr-Cyrl-BA"/>
              </w:rPr>
              <w:t>35</w:t>
            </w:r>
            <w:r w:rsidRPr="00763BC2">
              <w:rPr>
                <w:rFonts w:cstheme="minorHAnsi"/>
                <w:b/>
                <w:bCs/>
                <w:color w:val="000000"/>
                <w:lang w:val="sr-Cyrl-BA"/>
              </w:rPr>
              <w:t xml:space="preserve"> kV напонском нивоу по престанку разлога за обуставу </w:t>
            </w:r>
          </w:p>
        </w:tc>
        <w:tc>
          <w:tcPr>
            <w:tcW w:w="7439" w:type="dxa"/>
            <w:gridSpan w:val="2"/>
            <w:vMerge/>
            <w:tcBorders>
              <w:top w:val="nil"/>
              <w:left w:val="nil"/>
              <w:bottom w:val="single" w:sz="4" w:space="0" w:color="auto"/>
              <w:right w:val="single" w:sz="4" w:space="0" w:color="auto"/>
            </w:tcBorders>
            <w:vAlign w:val="center"/>
            <w:hideMark/>
          </w:tcPr>
          <w:p w:rsidR="009816D5" w:rsidRPr="00763BC2" w:rsidRDefault="009816D5" w:rsidP="009816D5">
            <w:pPr>
              <w:spacing w:after="0" w:line="240" w:lineRule="auto"/>
              <w:jc w:val="both"/>
              <w:rPr>
                <w:rFonts w:eastAsia="Times New Roman" w:cstheme="minorHAnsi"/>
                <w:lang w:val="sr-Cyrl-BA"/>
              </w:rPr>
            </w:pPr>
          </w:p>
        </w:tc>
      </w:tr>
      <w:tr w:rsidR="00B9730F" w:rsidRPr="00763BC2" w:rsidTr="00AB7E91">
        <w:trPr>
          <w:trHeight w:val="630"/>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D52D69" w:rsidP="00DB536C">
            <w:pPr>
              <w:spacing w:after="0" w:line="240" w:lineRule="auto"/>
              <w:jc w:val="both"/>
              <w:rPr>
                <w:rFonts w:eastAsia="Times New Roman" w:cstheme="minorHAnsi"/>
                <w:b/>
                <w:bCs/>
                <w:lang w:val="sr-Cyrl-BA"/>
              </w:rPr>
            </w:pPr>
            <w:r w:rsidRPr="00763BC2">
              <w:rPr>
                <w:rFonts w:cstheme="minorHAnsi"/>
                <w:b/>
                <w:bCs/>
                <w:lang w:val="sr-Cyrl-BA"/>
              </w:rPr>
              <w:t>II.</w:t>
            </w:r>
            <w:r w:rsidR="00A43457" w:rsidRPr="00763BC2">
              <w:rPr>
                <w:rFonts w:cstheme="minorHAnsi"/>
                <w:b/>
                <w:bCs/>
                <w:lang w:val="sr-Cyrl-BA"/>
              </w:rPr>
              <w:t>7</w:t>
            </w:r>
            <w:r w:rsidRPr="00763BC2">
              <w:rPr>
                <w:rFonts w:cstheme="minorHAnsi"/>
                <w:b/>
                <w:bCs/>
                <w:lang w:val="sr-Cyrl-BA"/>
              </w:rPr>
              <w:t xml:space="preserve"> Привремено прикључење објеката корисника на дистрибутивну мрежу ради испитивања у пробном раду</w:t>
            </w:r>
          </w:p>
        </w:tc>
      </w:tr>
      <w:tr w:rsidR="00B9730F" w:rsidRPr="00763BC2" w:rsidTr="00AB7E91">
        <w:trPr>
          <w:trHeight w:val="175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A43457">
            <w:pPr>
              <w:spacing w:after="0" w:line="240" w:lineRule="auto"/>
              <w:jc w:val="center"/>
              <w:rPr>
                <w:rFonts w:eastAsia="Times New Roman" w:cstheme="minorHAnsi"/>
                <w:lang w:val="sr-Cyrl-BA"/>
              </w:rPr>
            </w:pPr>
            <w:r w:rsidRPr="00763BC2">
              <w:rPr>
                <w:rFonts w:eastAsia="Times New Roman" w:cstheme="minorHAnsi"/>
                <w:lang w:val="sr-Cyrl-BA"/>
              </w:rPr>
              <w:lastRenderedPageBreak/>
              <w:t>3</w:t>
            </w:r>
            <w:r w:rsidR="003C570C" w:rsidRPr="00763BC2">
              <w:rPr>
                <w:rFonts w:eastAsia="Times New Roman" w:cstheme="minorHAnsi"/>
                <w:lang w:val="sr-Cyrl-BA"/>
              </w:rPr>
              <w:t>8</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Прикључење објекта крајњег купца, купца/произвођача (prosumer), производног постројења у привремени пробни рад на захтјев Инвеститора</w:t>
            </w:r>
          </w:p>
        </w:tc>
        <w:tc>
          <w:tcPr>
            <w:tcW w:w="7439" w:type="dxa"/>
            <w:gridSpan w:val="2"/>
            <w:tcBorders>
              <w:top w:val="single" w:sz="4" w:space="0" w:color="auto"/>
              <w:left w:val="nil"/>
              <w:bottom w:val="single" w:sz="4" w:space="0" w:color="auto"/>
              <w:right w:val="single" w:sz="4" w:space="0" w:color="000000"/>
            </w:tcBorders>
            <w:shd w:val="clear" w:color="auto" w:fill="auto"/>
            <w:vAlign w:val="center"/>
            <w:hideMark/>
          </w:tcPr>
          <w:p w:rsidR="00555993" w:rsidRPr="00763BC2" w:rsidRDefault="00555993" w:rsidP="00DB536C">
            <w:pPr>
              <w:spacing w:after="0" w:line="240" w:lineRule="auto"/>
              <w:jc w:val="both"/>
              <w:rPr>
                <w:rFonts w:eastAsia="Times New Roman" w:cstheme="minorHAnsi"/>
                <w:lang w:val="sr-Cyrl-BA"/>
              </w:rPr>
            </w:pPr>
            <w:r w:rsidRPr="00763BC2">
              <w:rPr>
                <w:rFonts w:eastAsia="Times New Roman" w:cstheme="minorHAnsi"/>
                <w:lang w:val="sr-Cyrl-BA"/>
              </w:rPr>
              <w:t xml:space="preserve">Услуга обухвата трошкове </w:t>
            </w:r>
            <w:r w:rsidR="00D52D69" w:rsidRPr="00763BC2">
              <w:rPr>
                <w:rFonts w:eastAsia="Times New Roman" w:cstheme="minorHAnsi"/>
                <w:lang w:val="sr-Cyrl-BA"/>
              </w:rPr>
              <w:t>провјере усклађености изграђеног</w:t>
            </w:r>
            <w:r w:rsidRPr="00763BC2">
              <w:rPr>
                <w:rFonts w:eastAsia="Times New Roman" w:cstheme="minorHAnsi"/>
                <w:lang w:val="sr-Cyrl-BA"/>
              </w:rPr>
              <w:t xml:space="preserve"> прикључка објекта будућег купца/или произвођача</w:t>
            </w:r>
            <w:r w:rsidR="00D52D69" w:rsidRPr="00763BC2">
              <w:rPr>
                <w:rFonts w:eastAsia="Times New Roman" w:cstheme="minorHAnsi"/>
                <w:lang w:val="sr-Cyrl-BA"/>
              </w:rPr>
              <w:t xml:space="preserve"> са условима прописаним електроенергетском сагласношћу </w:t>
            </w:r>
            <w:r w:rsidRPr="00763BC2">
              <w:rPr>
                <w:rFonts w:eastAsia="Times New Roman" w:cstheme="minorHAnsi"/>
                <w:lang w:val="sr-Cyrl-BA"/>
              </w:rPr>
              <w:t>и привремено пуштање истог у пробни рад</w:t>
            </w:r>
            <w:r w:rsidR="00B9730F" w:rsidRPr="00763BC2">
              <w:rPr>
                <w:rFonts w:eastAsia="Times New Roman" w:cstheme="minorHAnsi"/>
                <w:strike/>
                <w:lang w:val="sr-Cyrl-BA"/>
              </w:rPr>
              <w:t xml:space="preserve"> </w:t>
            </w:r>
            <w:r w:rsidR="00D52D69" w:rsidRPr="00763BC2">
              <w:rPr>
                <w:rFonts w:eastAsia="Times New Roman" w:cstheme="minorHAnsi"/>
                <w:lang w:val="sr-Cyrl-BA"/>
              </w:rPr>
              <w:t xml:space="preserve"> за потребе провођења функционалних испитивања, а све у функцији </w:t>
            </w:r>
            <w:r w:rsidRPr="00763BC2">
              <w:rPr>
                <w:rFonts w:eastAsia="Times New Roman" w:cstheme="minorHAnsi"/>
                <w:lang w:val="sr-Cyrl-BA"/>
              </w:rPr>
              <w:t>припреме за технички пријем објекта</w:t>
            </w:r>
            <w:r w:rsidR="00D52D69" w:rsidRPr="00763BC2">
              <w:rPr>
                <w:rFonts w:eastAsia="Times New Roman" w:cstheme="minorHAnsi"/>
                <w:lang w:val="sr-Cyrl-BA"/>
              </w:rPr>
              <w:t xml:space="preserve"> у процесу исходовања употребне дозволе</w:t>
            </w:r>
            <w:r w:rsidR="00A43457" w:rsidRPr="00763BC2">
              <w:rPr>
                <w:rFonts w:eastAsia="Times New Roman" w:cstheme="minorHAnsi"/>
                <w:lang w:val="sr-Cyrl-BA"/>
              </w:rPr>
              <w:t>, уколико одредбама важеће регулативе није другачије прописано</w:t>
            </w:r>
            <w:r w:rsidR="00D52D69" w:rsidRPr="00763BC2">
              <w:rPr>
                <w:rFonts w:eastAsia="Times New Roman" w:cstheme="minorHAnsi"/>
                <w:lang w:val="sr-Cyrl-BA"/>
              </w:rPr>
              <w:t>.</w:t>
            </w:r>
          </w:p>
        </w:tc>
      </w:tr>
      <w:tr w:rsidR="00B9730F" w:rsidRPr="00763BC2" w:rsidTr="00AB7E91">
        <w:trPr>
          <w:trHeight w:val="630"/>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II.</w:t>
            </w:r>
            <w:r w:rsidR="00A43457" w:rsidRPr="00763BC2">
              <w:rPr>
                <w:rFonts w:eastAsia="Times New Roman" w:cstheme="minorHAnsi"/>
                <w:b/>
                <w:bCs/>
                <w:lang w:val="sr-Cyrl-BA"/>
              </w:rPr>
              <w:t>8</w:t>
            </w:r>
            <w:r w:rsidRPr="00763BC2">
              <w:rPr>
                <w:rFonts w:eastAsia="Times New Roman" w:cstheme="minorHAnsi"/>
                <w:b/>
                <w:bCs/>
                <w:lang w:val="sr-Cyrl-BA"/>
              </w:rPr>
              <w:t xml:space="preserve"> Управљање и манипулација расклопном опремом на ЕЕО на захтјев </w:t>
            </w:r>
            <w:r w:rsidR="00D52D69" w:rsidRPr="00763BC2">
              <w:rPr>
                <w:rFonts w:eastAsia="Times New Roman" w:cstheme="minorHAnsi"/>
                <w:b/>
                <w:bCs/>
                <w:lang w:val="sr-Cyrl-BA"/>
              </w:rPr>
              <w:t>к</w:t>
            </w:r>
            <w:r w:rsidRPr="00763BC2">
              <w:rPr>
                <w:rFonts w:eastAsia="Times New Roman" w:cstheme="minorHAnsi"/>
                <w:b/>
                <w:bCs/>
                <w:lang w:val="sr-Cyrl-BA"/>
              </w:rPr>
              <w:t xml:space="preserve">орисника мреже    </w:t>
            </w:r>
          </w:p>
        </w:tc>
      </w:tr>
      <w:tr w:rsidR="00B9730F" w:rsidRPr="00763BC2" w:rsidTr="00AB7E91">
        <w:trPr>
          <w:trHeight w:val="1069"/>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3C570C" w:rsidP="00A43457">
            <w:pPr>
              <w:spacing w:after="0" w:line="240" w:lineRule="auto"/>
              <w:jc w:val="center"/>
              <w:rPr>
                <w:rFonts w:eastAsia="Times New Roman" w:cstheme="minorHAnsi"/>
                <w:lang w:val="sr-Cyrl-BA"/>
              </w:rPr>
            </w:pPr>
            <w:r w:rsidRPr="00763BC2">
              <w:rPr>
                <w:rFonts w:eastAsia="Times New Roman" w:cstheme="minorHAnsi"/>
                <w:lang w:val="sr-Cyrl-BA"/>
              </w:rPr>
              <w:t>39</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Манипулација расклопном опремом са издавањем дозволе за рад и поновним укључењем на дистрибутивну мрежу</w:t>
            </w:r>
            <w:r w:rsidR="00A97EC3" w:rsidRPr="00763BC2">
              <w:rPr>
                <w:rFonts w:eastAsia="Times New Roman" w:cstheme="minorHAnsi"/>
                <w:b/>
                <w:bCs/>
                <w:lang w:val="sr-Cyrl-BA"/>
              </w:rPr>
              <w:t xml:space="preserve"> </w:t>
            </w:r>
            <w:r w:rsidRPr="00763BC2">
              <w:rPr>
                <w:rFonts w:eastAsia="Times New Roman" w:cstheme="minorHAnsi"/>
                <w:b/>
                <w:bCs/>
                <w:lang w:val="sr-Cyrl-BA"/>
              </w:rPr>
              <w:t>на 0,4 kV напонском нивоу</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5993" w:rsidRPr="00763BC2" w:rsidRDefault="00555993" w:rsidP="00DB536C">
            <w:pPr>
              <w:spacing w:after="0" w:line="240" w:lineRule="auto"/>
              <w:jc w:val="both"/>
              <w:rPr>
                <w:rFonts w:eastAsia="Times New Roman" w:cstheme="minorHAnsi"/>
                <w:lang w:val="sr-Cyrl-BA"/>
              </w:rPr>
            </w:pPr>
            <w:r w:rsidRPr="00763BC2">
              <w:rPr>
                <w:rFonts w:eastAsia="Times New Roman" w:cstheme="minorHAnsi"/>
                <w:lang w:val="sr-Cyrl-BA"/>
              </w:rPr>
              <w:t xml:space="preserve">Нестандардна услуга се пружа на захтјев </w:t>
            </w:r>
            <w:r w:rsidR="00D52D69" w:rsidRPr="00763BC2">
              <w:rPr>
                <w:rFonts w:eastAsia="Times New Roman" w:cstheme="minorHAnsi"/>
                <w:lang w:val="sr-Cyrl-BA"/>
              </w:rPr>
              <w:t>к</w:t>
            </w:r>
            <w:r w:rsidRPr="00763BC2">
              <w:rPr>
                <w:rFonts w:eastAsia="Times New Roman" w:cstheme="minorHAnsi"/>
                <w:lang w:val="sr-Cyrl-BA"/>
              </w:rPr>
              <w:t xml:space="preserve">орисника система </w:t>
            </w:r>
            <w:r w:rsidR="008040A2" w:rsidRPr="00763BC2">
              <w:rPr>
                <w:rFonts w:eastAsia="Times New Roman" w:cstheme="minorHAnsi"/>
                <w:lang w:val="sr-Cyrl-BA"/>
              </w:rPr>
              <w:t xml:space="preserve">за извршењем </w:t>
            </w:r>
            <w:r w:rsidRPr="00763BC2">
              <w:rPr>
                <w:rFonts w:eastAsia="Times New Roman" w:cstheme="minorHAnsi"/>
                <w:lang w:val="sr-Cyrl-BA"/>
              </w:rPr>
              <w:t xml:space="preserve">манипулације </w:t>
            </w:r>
            <w:r w:rsidR="008040A2" w:rsidRPr="00763BC2">
              <w:rPr>
                <w:rFonts w:eastAsia="Times New Roman" w:cstheme="minorHAnsi"/>
                <w:lang w:val="sr-Cyrl-BA"/>
              </w:rPr>
              <w:t xml:space="preserve">за потребе извођења радова </w:t>
            </w:r>
            <w:r w:rsidRPr="00763BC2">
              <w:rPr>
                <w:rFonts w:eastAsia="Times New Roman" w:cstheme="minorHAnsi"/>
                <w:lang w:val="sr-Cyrl-BA"/>
              </w:rPr>
              <w:t xml:space="preserve">на објектима </w:t>
            </w:r>
            <w:r w:rsidR="008040A2" w:rsidRPr="00763BC2">
              <w:rPr>
                <w:rFonts w:eastAsia="Times New Roman" w:cstheme="minorHAnsi"/>
                <w:lang w:val="sr-Cyrl-BA"/>
              </w:rPr>
              <w:t>у њиховом власништву</w:t>
            </w:r>
            <w:r w:rsidRPr="00763BC2">
              <w:rPr>
                <w:rFonts w:eastAsia="Times New Roman" w:cstheme="minorHAnsi"/>
                <w:lang w:val="sr-Cyrl-BA"/>
              </w:rPr>
              <w:t>,</w:t>
            </w:r>
            <w:r w:rsidR="008040A2" w:rsidRPr="00763BC2">
              <w:rPr>
                <w:rFonts w:eastAsia="Times New Roman" w:cstheme="minorHAnsi"/>
                <w:lang w:val="sr-Cyrl-BA"/>
              </w:rPr>
              <w:t xml:space="preserve"> за </w:t>
            </w:r>
            <w:r w:rsidRPr="00763BC2">
              <w:rPr>
                <w:rFonts w:eastAsia="Times New Roman" w:cstheme="minorHAnsi"/>
                <w:lang w:val="sr-Cyrl-BA"/>
              </w:rPr>
              <w:t xml:space="preserve">вршења </w:t>
            </w:r>
            <w:r w:rsidR="008040A2" w:rsidRPr="00763BC2">
              <w:rPr>
                <w:rFonts w:eastAsia="Times New Roman" w:cstheme="minorHAnsi"/>
                <w:lang w:val="sr-Cyrl-BA"/>
              </w:rPr>
              <w:t xml:space="preserve">послова </w:t>
            </w:r>
            <w:r w:rsidRPr="00763BC2">
              <w:rPr>
                <w:rFonts w:eastAsia="Times New Roman" w:cstheme="minorHAnsi"/>
                <w:lang w:val="sr-Cyrl-BA"/>
              </w:rPr>
              <w:t>ревизија и ремоната пост</w:t>
            </w:r>
            <w:r w:rsidR="008040A2" w:rsidRPr="00763BC2">
              <w:rPr>
                <w:rFonts w:eastAsia="Times New Roman" w:cstheme="minorHAnsi"/>
                <w:lang w:val="sr-Cyrl-BA"/>
              </w:rPr>
              <w:t>р</w:t>
            </w:r>
            <w:r w:rsidRPr="00763BC2">
              <w:rPr>
                <w:rFonts w:eastAsia="Times New Roman" w:cstheme="minorHAnsi"/>
                <w:lang w:val="sr-Cyrl-BA"/>
              </w:rPr>
              <w:t xml:space="preserve">ојења </w:t>
            </w:r>
            <w:r w:rsidR="008040A2" w:rsidRPr="00763BC2">
              <w:rPr>
                <w:rFonts w:eastAsia="Times New Roman" w:cstheme="minorHAnsi"/>
                <w:lang w:val="sr-Cyrl-BA"/>
              </w:rPr>
              <w:t>ко</w:t>
            </w:r>
            <w:r w:rsidRPr="00763BC2">
              <w:rPr>
                <w:rFonts w:eastAsia="Times New Roman" w:cstheme="minorHAnsi"/>
                <w:lang w:val="sr-Cyrl-BA"/>
              </w:rPr>
              <w:t>рисника мреже и сл</w:t>
            </w:r>
            <w:r w:rsidR="008040A2" w:rsidRPr="00763BC2">
              <w:rPr>
                <w:rFonts w:eastAsia="Times New Roman" w:cstheme="minorHAnsi"/>
                <w:lang w:val="sr-Cyrl-BA"/>
              </w:rPr>
              <w:t xml:space="preserve">ично. </w:t>
            </w:r>
            <w:r w:rsidRPr="00763BC2">
              <w:rPr>
                <w:rFonts w:eastAsia="Times New Roman" w:cstheme="minorHAnsi"/>
                <w:lang w:val="sr-Cyrl-BA"/>
              </w:rPr>
              <w:t>У случају потребе за</w:t>
            </w:r>
            <w:r w:rsidR="008040A2" w:rsidRPr="00763BC2">
              <w:rPr>
                <w:rFonts w:eastAsia="Times New Roman" w:cstheme="minorHAnsi"/>
                <w:lang w:val="sr-Cyrl-BA"/>
              </w:rPr>
              <w:t xml:space="preserve"> </w:t>
            </w:r>
            <w:r w:rsidRPr="00763BC2">
              <w:rPr>
                <w:rFonts w:eastAsia="Times New Roman" w:cstheme="minorHAnsi"/>
                <w:lang w:val="sr-Cyrl-BA"/>
              </w:rPr>
              <w:t xml:space="preserve">дежурством </w:t>
            </w:r>
            <w:r w:rsidR="008040A2" w:rsidRPr="00763BC2">
              <w:rPr>
                <w:rFonts w:eastAsia="Times New Roman" w:cstheme="minorHAnsi"/>
                <w:lang w:val="sr-Cyrl-BA"/>
              </w:rPr>
              <w:t>у вријеме извођења радова након извршења захтијеване манипулације,</w:t>
            </w:r>
            <w:r w:rsidRPr="00763BC2">
              <w:rPr>
                <w:rFonts w:eastAsia="Times New Roman" w:cstheme="minorHAnsi"/>
                <w:lang w:val="sr-Cyrl-BA"/>
              </w:rPr>
              <w:t xml:space="preserve"> ова услуга се обрачунава </w:t>
            </w:r>
            <w:r w:rsidR="008040A2" w:rsidRPr="00763BC2">
              <w:rPr>
                <w:rFonts w:eastAsia="Times New Roman" w:cstheme="minorHAnsi"/>
                <w:lang w:val="sr-Cyrl-BA"/>
              </w:rPr>
              <w:t>као додатни трошак уз трошкове извршене манипулације у функцији обе</w:t>
            </w:r>
            <w:r w:rsidR="005A7492" w:rsidRPr="00763BC2">
              <w:rPr>
                <w:rFonts w:eastAsia="Times New Roman" w:cstheme="minorHAnsi"/>
                <w:lang w:val="sr-Cyrl-BA"/>
              </w:rPr>
              <w:t>зб</w:t>
            </w:r>
            <w:r w:rsidR="008040A2" w:rsidRPr="00763BC2">
              <w:rPr>
                <w:rFonts w:eastAsia="Times New Roman" w:cstheme="minorHAnsi"/>
                <w:lang w:val="sr-Cyrl-BA"/>
              </w:rPr>
              <w:t xml:space="preserve">јеђења безнапонског стања и поновног враћања објекта/постројења под напон. </w:t>
            </w:r>
            <w:r w:rsidRPr="00763BC2">
              <w:rPr>
                <w:rFonts w:eastAsia="Times New Roman" w:cstheme="minorHAnsi"/>
                <w:lang w:val="sr-Cyrl-BA"/>
              </w:rPr>
              <w:t>Интервентн</w:t>
            </w:r>
            <w:r w:rsidR="008040A2" w:rsidRPr="00763BC2">
              <w:rPr>
                <w:rFonts w:eastAsia="Times New Roman" w:cstheme="minorHAnsi"/>
                <w:lang w:val="sr-Cyrl-BA"/>
              </w:rPr>
              <w:t>а</w:t>
            </w:r>
            <w:r w:rsidRPr="00763BC2">
              <w:rPr>
                <w:rFonts w:eastAsia="Times New Roman" w:cstheme="minorHAnsi"/>
                <w:lang w:val="sr-Cyrl-BA"/>
              </w:rPr>
              <w:t xml:space="preserve"> дежурства приликом манипулације на захтјев </w:t>
            </w:r>
            <w:r w:rsidR="008040A2" w:rsidRPr="00763BC2">
              <w:rPr>
                <w:rFonts w:eastAsia="Times New Roman" w:cstheme="minorHAnsi"/>
                <w:lang w:val="sr-Cyrl-BA"/>
              </w:rPr>
              <w:t>к</w:t>
            </w:r>
            <w:r w:rsidRPr="00763BC2">
              <w:rPr>
                <w:rFonts w:eastAsia="Times New Roman" w:cstheme="minorHAnsi"/>
                <w:lang w:val="sr-Cyrl-BA"/>
              </w:rPr>
              <w:t>орисника мреже</w:t>
            </w:r>
            <w:r w:rsidR="008040A2" w:rsidRPr="00763BC2">
              <w:rPr>
                <w:rFonts w:eastAsia="Times New Roman" w:cstheme="minorHAnsi"/>
                <w:lang w:val="sr-Cyrl-BA"/>
              </w:rPr>
              <w:t xml:space="preserve"> </w:t>
            </w:r>
            <w:r w:rsidRPr="00763BC2">
              <w:rPr>
                <w:rFonts w:eastAsia="Times New Roman" w:cstheme="minorHAnsi"/>
                <w:lang w:val="sr-Cyrl-BA"/>
              </w:rPr>
              <w:t>која ни</w:t>
            </w:r>
            <w:r w:rsidR="008040A2" w:rsidRPr="00763BC2">
              <w:rPr>
                <w:rFonts w:eastAsia="Times New Roman" w:cstheme="minorHAnsi"/>
                <w:lang w:val="sr-Cyrl-BA"/>
              </w:rPr>
              <w:t>су</w:t>
            </w:r>
            <w:r w:rsidRPr="00763BC2">
              <w:rPr>
                <w:rFonts w:eastAsia="Times New Roman" w:cstheme="minorHAnsi"/>
                <w:lang w:val="sr-Cyrl-BA"/>
              </w:rPr>
              <w:t xml:space="preserve"> могла бити планирана кроз редовне послове</w:t>
            </w:r>
            <w:r w:rsidR="008040A2" w:rsidRPr="00763BC2">
              <w:rPr>
                <w:rFonts w:eastAsia="Times New Roman" w:cstheme="minorHAnsi"/>
                <w:lang w:val="sr-Cyrl-BA"/>
              </w:rPr>
              <w:t xml:space="preserve"> обрачунавају се као трошкови планираног дежурства увећани за 30%</w:t>
            </w:r>
            <w:r w:rsidR="00A97EC3" w:rsidRPr="00763BC2">
              <w:rPr>
                <w:rFonts w:eastAsia="Times New Roman" w:cstheme="minorHAnsi"/>
                <w:lang w:val="sr-Cyrl-BA"/>
              </w:rPr>
              <w:t>.</w:t>
            </w:r>
            <w:r w:rsidRPr="00763BC2">
              <w:rPr>
                <w:rFonts w:eastAsia="Times New Roman" w:cstheme="minorHAnsi"/>
                <w:lang w:val="sr-Cyrl-BA"/>
              </w:rPr>
              <w:t xml:space="preserve"> </w:t>
            </w:r>
            <w:r w:rsidR="008040A2" w:rsidRPr="00763BC2">
              <w:rPr>
                <w:rFonts w:eastAsia="Times New Roman" w:cstheme="minorHAnsi"/>
                <w:lang w:val="sr-Cyrl-BA"/>
              </w:rPr>
              <w:t xml:space="preserve"> </w:t>
            </w:r>
          </w:p>
        </w:tc>
      </w:tr>
      <w:tr w:rsidR="00B9730F" w:rsidRPr="00763BC2" w:rsidTr="00AB7E91">
        <w:trPr>
          <w:trHeight w:val="12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A43457">
            <w:pPr>
              <w:spacing w:after="0" w:line="240" w:lineRule="auto"/>
              <w:jc w:val="center"/>
              <w:rPr>
                <w:rFonts w:eastAsia="Times New Roman" w:cstheme="minorHAnsi"/>
                <w:lang w:val="sr-Cyrl-BA"/>
              </w:rPr>
            </w:pPr>
            <w:r w:rsidRPr="00763BC2">
              <w:rPr>
                <w:rFonts w:eastAsia="Times New Roman" w:cstheme="minorHAnsi"/>
                <w:lang w:val="sr-Cyrl-BA"/>
              </w:rPr>
              <w:t>4</w:t>
            </w:r>
            <w:r w:rsidR="003C570C" w:rsidRPr="00763BC2">
              <w:rPr>
                <w:rFonts w:eastAsia="Times New Roman" w:cstheme="minorHAnsi"/>
                <w:lang w:val="sr-Cyrl-BA"/>
              </w:rPr>
              <w:t>0</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 xml:space="preserve">Манипулација расклопном опремом са издавањем дозволе за рад и поновним укључењем на дистрибутивну мрежу </w:t>
            </w:r>
            <w:r w:rsidR="008040A2" w:rsidRPr="00763BC2">
              <w:rPr>
                <w:rFonts w:eastAsia="Times New Roman" w:cstheme="minorHAnsi"/>
                <w:b/>
                <w:bCs/>
                <w:lang w:val="sr-Cyrl-BA"/>
              </w:rPr>
              <w:t>на</w:t>
            </w:r>
            <w:r w:rsidRPr="00763BC2">
              <w:rPr>
                <w:rFonts w:eastAsia="Times New Roman" w:cstheme="minorHAnsi"/>
                <w:b/>
                <w:bCs/>
                <w:lang w:val="sr-Cyrl-BA"/>
              </w:rPr>
              <w:t xml:space="preserve"> </w:t>
            </w:r>
            <w:r w:rsidR="004201DA" w:rsidRPr="00763BC2">
              <w:rPr>
                <w:rFonts w:eastAsia="Times New Roman" w:cstheme="minorHAnsi"/>
                <w:b/>
                <w:bCs/>
                <w:lang w:val="sr-Cyrl-BA"/>
              </w:rPr>
              <w:t>10(20)</w:t>
            </w:r>
            <w:r w:rsidRPr="00763BC2">
              <w:rPr>
                <w:rFonts w:eastAsia="Times New Roman" w:cstheme="minorHAnsi"/>
                <w:b/>
                <w:bCs/>
                <w:lang w:val="sr-Cyrl-BA"/>
              </w:rPr>
              <w:t xml:space="preserve"> kV</w:t>
            </w:r>
            <w:r w:rsidR="008040A2" w:rsidRPr="00763BC2">
              <w:rPr>
                <w:rFonts w:eastAsia="Times New Roman" w:cstheme="minorHAnsi"/>
                <w:b/>
                <w:bCs/>
                <w:lang w:val="sr-Cyrl-BA"/>
              </w:rPr>
              <w:t xml:space="preserve"> </w:t>
            </w:r>
            <w:r w:rsidRPr="00763BC2">
              <w:rPr>
                <w:rFonts w:eastAsia="Times New Roman" w:cstheme="minorHAnsi"/>
                <w:b/>
                <w:bCs/>
                <w:lang w:val="sr-Cyrl-BA"/>
              </w:rPr>
              <w:t>и 35 kV напонском нивоу</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lang w:val="sr-Cyrl-BA"/>
              </w:rPr>
            </w:pPr>
          </w:p>
        </w:tc>
      </w:tr>
      <w:tr w:rsidR="00B9730F" w:rsidRPr="00763BC2" w:rsidTr="00AB7E91">
        <w:trPr>
          <w:trHeight w:val="1152"/>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A43457">
            <w:pPr>
              <w:spacing w:after="0" w:line="240" w:lineRule="auto"/>
              <w:jc w:val="center"/>
              <w:rPr>
                <w:rFonts w:eastAsia="Times New Roman" w:cstheme="minorHAnsi"/>
                <w:lang w:val="sr-Cyrl-BA"/>
              </w:rPr>
            </w:pPr>
            <w:r w:rsidRPr="00763BC2">
              <w:rPr>
                <w:rFonts w:eastAsia="Times New Roman" w:cstheme="minorHAnsi"/>
                <w:lang w:val="sr-Cyrl-BA"/>
              </w:rPr>
              <w:t>4</w:t>
            </w:r>
            <w:r w:rsidR="003C570C" w:rsidRPr="00763BC2">
              <w:rPr>
                <w:rFonts w:eastAsia="Times New Roman" w:cstheme="minorHAnsi"/>
                <w:lang w:val="sr-Cyrl-BA"/>
              </w:rPr>
              <w:t>1</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Дежурство приликом манипулације расклопном опремом на захтјев корисника мреже на 0,4 kV,</w:t>
            </w:r>
            <w:r w:rsidR="00A97EC3" w:rsidRPr="00763BC2">
              <w:rPr>
                <w:rFonts w:eastAsia="Times New Roman" w:cstheme="minorHAnsi"/>
                <w:b/>
                <w:bCs/>
                <w:lang w:val="sr-Cyrl-BA"/>
              </w:rPr>
              <w:t xml:space="preserve"> </w:t>
            </w:r>
            <w:r w:rsidR="004201DA" w:rsidRPr="00763BC2">
              <w:rPr>
                <w:rFonts w:eastAsia="Times New Roman" w:cstheme="minorHAnsi"/>
                <w:b/>
                <w:bCs/>
                <w:lang w:val="sr-Cyrl-BA"/>
              </w:rPr>
              <w:t>10(20)</w:t>
            </w:r>
            <w:r w:rsidRPr="00763BC2">
              <w:rPr>
                <w:rFonts w:eastAsia="Times New Roman" w:cstheme="minorHAnsi"/>
                <w:b/>
                <w:bCs/>
                <w:lang w:val="sr-Cyrl-BA"/>
              </w:rPr>
              <w:t xml:space="preserve"> kV и 35 kV /по сату</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lang w:val="sr-Cyrl-BA"/>
              </w:rPr>
            </w:pPr>
          </w:p>
        </w:tc>
      </w:tr>
      <w:tr w:rsidR="00B9730F" w:rsidRPr="00763BC2" w:rsidTr="00AB7E91">
        <w:trPr>
          <w:trHeight w:val="825"/>
        </w:trPr>
        <w:tc>
          <w:tcPr>
            <w:tcW w:w="1413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555993" w:rsidRPr="00763BC2" w:rsidRDefault="008040A2" w:rsidP="00DB536C">
            <w:pPr>
              <w:spacing w:after="0" w:line="240" w:lineRule="auto"/>
              <w:jc w:val="both"/>
              <w:rPr>
                <w:rFonts w:eastAsia="Times New Roman" w:cstheme="minorHAnsi"/>
                <w:b/>
                <w:bCs/>
                <w:sz w:val="20"/>
                <w:szCs w:val="20"/>
                <w:lang w:val="sr-Cyrl-BA"/>
              </w:rPr>
            </w:pPr>
            <w:r w:rsidRPr="00763BC2">
              <w:rPr>
                <w:rFonts w:cstheme="minorHAnsi"/>
                <w:b/>
                <w:bCs/>
                <w:lang w:val="sr-Cyrl-BA"/>
              </w:rPr>
              <w:t>III У</w:t>
            </w:r>
            <w:r w:rsidR="003219E5" w:rsidRPr="00763BC2">
              <w:rPr>
                <w:rFonts w:cstheme="minorHAnsi"/>
                <w:b/>
                <w:bCs/>
                <w:lang w:val="sr-Cyrl-BA"/>
              </w:rPr>
              <w:t>СЛУЖНИ ПОСЛОВИ У ФУНКЦИЈИ АЖУРИРАЊА БАЗА ТЕХНИЧКИХ ПОДАТАКА И ИЗДАВАЊЕ ПРЕПИСА ДОКУМЕНАТА</w:t>
            </w:r>
          </w:p>
        </w:tc>
      </w:tr>
      <w:tr w:rsidR="00B9730F" w:rsidRPr="00763BC2" w:rsidTr="00AB7E91">
        <w:trPr>
          <w:trHeight w:val="735"/>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8040A2" w:rsidP="00DB536C">
            <w:pPr>
              <w:spacing w:after="0" w:line="240" w:lineRule="auto"/>
              <w:jc w:val="both"/>
              <w:rPr>
                <w:rFonts w:eastAsia="Times New Roman" w:cstheme="minorHAnsi"/>
                <w:b/>
                <w:bCs/>
                <w:lang w:val="sr-Cyrl-BA"/>
              </w:rPr>
            </w:pPr>
            <w:r w:rsidRPr="00763BC2">
              <w:rPr>
                <w:rFonts w:cstheme="minorHAnsi"/>
                <w:b/>
                <w:bCs/>
                <w:lang w:val="sr-Cyrl-BA"/>
              </w:rPr>
              <w:t>III.1 Очитавање података са мјерног уређаја на захтјев корисника мреже ван периода редовног очитања (директно или преко снабдјевача)</w:t>
            </w:r>
          </w:p>
        </w:tc>
      </w:tr>
      <w:tr w:rsidR="00B9730F" w:rsidRPr="00763BC2" w:rsidTr="00AB7E91">
        <w:trPr>
          <w:trHeight w:val="99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A43457">
            <w:pPr>
              <w:spacing w:after="0" w:line="240" w:lineRule="auto"/>
              <w:jc w:val="center"/>
              <w:rPr>
                <w:rFonts w:eastAsia="Times New Roman" w:cstheme="minorHAnsi"/>
                <w:lang w:val="sr-Cyrl-BA"/>
              </w:rPr>
            </w:pPr>
            <w:r w:rsidRPr="00763BC2">
              <w:rPr>
                <w:rFonts w:eastAsia="Times New Roman" w:cstheme="minorHAnsi"/>
                <w:lang w:val="sr-Cyrl-BA"/>
              </w:rPr>
              <w:t>4</w:t>
            </w:r>
            <w:r w:rsidR="003C570C" w:rsidRPr="00763BC2">
              <w:rPr>
                <w:rFonts w:eastAsia="Times New Roman" w:cstheme="minorHAnsi"/>
                <w:lang w:val="sr-Cyrl-BA"/>
              </w:rPr>
              <w:t>2</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763BC2">
            <w:pPr>
              <w:spacing w:after="0" w:line="240" w:lineRule="auto"/>
              <w:jc w:val="both"/>
              <w:rPr>
                <w:rFonts w:eastAsia="Times New Roman" w:cstheme="minorHAnsi"/>
                <w:b/>
                <w:bCs/>
                <w:lang w:val="sr-Cyrl-BA"/>
              </w:rPr>
            </w:pPr>
            <w:r w:rsidRPr="00763BC2">
              <w:rPr>
                <w:rFonts w:eastAsia="Times New Roman" w:cstheme="minorHAnsi"/>
                <w:b/>
                <w:bCs/>
                <w:lang w:val="sr-Cyrl-BA"/>
              </w:rPr>
              <w:t>Ванредно очитавање мјерног уређаја по захтјеву снабдјевача или корисника мреже</w:t>
            </w:r>
          </w:p>
        </w:tc>
        <w:tc>
          <w:tcPr>
            <w:tcW w:w="7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5993" w:rsidRPr="00763BC2" w:rsidRDefault="00555993" w:rsidP="00DB536C">
            <w:pPr>
              <w:spacing w:after="0" w:line="240" w:lineRule="auto"/>
              <w:jc w:val="both"/>
              <w:rPr>
                <w:rFonts w:eastAsia="Times New Roman" w:cstheme="minorHAnsi"/>
                <w:lang w:val="sr-Cyrl-BA"/>
              </w:rPr>
            </w:pPr>
            <w:r w:rsidRPr="00763BC2">
              <w:rPr>
                <w:rFonts w:eastAsia="Times New Roman" w:cstheme="minorHAnsi"/>
                <w:lang w:val="sr-Cyrl-BA"/>
              </w:rPr>
              <w:t xml:space="preserve">Ова нестандардна услуга се </w:t>
            </w:r>
            <w:r w:rsidR="008040A2" w:rsidRPr="00763BC2">
              <w:rPr>
                <w:rFonts w:eastAsia="Times New Roman" w:cstheme="minorHAnsi"/>
                <w:lang w:val="sr-Cyrl-BA"/>
              </w:rPr>
              <w:t xml:space="preserve">извршава </w:t>
            </w:r>
            <w:r w:rsidRPr="00763BC2">
              <w:rPr>
                <w:rFonts w:eastAsia="Times New Roman" w:cstheme="minorHAnsi"/>
                <w:lang w:val="sr-Cyrl-BA"/>
              </w:rPr>
              <w:t xml:space="preserve">на основу ванредних захтјева </w:t>
            </w:r>
            <w:r w:rsidR="00601676" w:rsidRPr="00763BC2">
              <w:rPr>
                <w:rFonts w:eastAsia="Times New Roman" w:cstheme="minorHAnsi"/>
                <w:lang w:val="sr-Cyrl-BA"/>
              </w:rPr>
              <w:t>к</w:t>
            </w:r>
            <w:r w:rsidRPr="00763BC2">
              <w:rPr>
                <w:rFonts w:eastAsia="Times New Roman" w:cstheme="minorHAnsi"/>
                <w:lang w:val="sr-Cyrl-BA"/>
              </w:rPr>
              <w:t>орисника мреже</w:t>
            </w:r>
            <w:r w:rsidR="00601676" w:rsidRPr="00763BC2">
              <w:rPr>
                <w:rFonts w:eastAsia="Times New Roman" w:cstheme="minorHAnsi"/>
                <w:lang w:val="sr-Cyrl-BA"/>
              </w:rPr>
              <w:t>, а</w:t>
            </w:r>
            <w:r w:rsidRPr="00763BC2">
              <w:rPr>
                <w:rFonts w:eastAsia="Times New Roman" w:cstheme="minorHAnsi"/>
                <w:lang w:val="sr-Cyrl-BA"/>
              </w:rPr>
              <w:t xml:space="preserve"> у случају када ОДС,</w:t>
            </w:r>
            <w:r w:rsidR="00601676" w:rsidRPr="00763BC2">
              <w:rPr>
                <w:rFonts w:eastAsia="Times New Roman" w:cstheme="minorHAnsi"/>
                <w:lang w:val="sr-Cyrl-BA"/>
              </w:rPr>
              <w:t xml:space="preserve"> </w:t>
            </w:r>
            <w:r w:rsidRPr="00763BC2">
              <w:rPr>
                <w:rFonts w:eastAsia="Times New Roman" w:cstheme="minorHAnsi"/>
                <w:lang w:val="sr-Cyrl-BA"/>
              </w:rPr>
              <w:t>према Општим условима за испоруку и снабдијевање ел</w:t>
            </w:r>
            <w:r w:rsidR="00601676" w:rsidRPr="00763BC2">
              <w:rPr>
                <w:rFonts w:eastAsia="Times New Roman" w:cstheme="minorHAnsi"/>
                <w:lang w:val="sr-Cyrl-BA"/>
              </w:rPr>
              <w:t xml:space="preserve">ектричном </w:t>
            </w:r>
            <w:r w:rsidRPr="00763BC2">
              <w:rPr>
                <w:rFonts w:eastAsia="Times New Roman" w:cstheme="minorHAnsi"/>
                <w:lang w:val="sr-Cyrl-BA"/>
              </w:rPr>
              <w:t xml:space="preserve">енергијом и другим важећим актима </w:t>
            </w:r>
            <w:r w:rsidR="00601676" w:rsidRPr="00763BC2">
              <w:rPr>
                <w:rFonts w:eastAsia="Times New Roman" w:cstheme="minorHAnsi"/>
                <w:lang w:val="sr-Cyrl-BA"/>
              </w:rPr>
              <w:t>који уређују дјелатност дистрибуције електричне енергије</w:t>
            </w:r>
            <w:r w:rsidR="003219E5" w:rsidRPr="00763BC2">
              <w:rPr>
                <w:rFonts w:eastAsia="Times New Roman" w:cstheme="minorHAnsi"/>
                <w:lang w:val="sr-Cyrl-BA"/>
              </w:rPr>
              <w:t>,</w:t>
            </w:r>
            <w:r w:rsidRPr="00763BC2">
              <w:rPr>
                <w:rFonts w:eastAsia="Times New Roman" w:cstheme="minorHAnsi"/>
                <w:lang w:val="sr-Cyrl-BA"/>
              </w:rPr>
              <w:t xml:space="preserve"> није </w:t>
            </w:r>
            <w:r w:rsidR="00601676" w:rsidRPr="00763BC2">
              <w:rPr>
                <w:rFonts w:eastAsia="Times New Roman" w:cstheme="minorHAnsi"/>
                <w:lang w:val="sr-Cyrl-BA"/>
              </w:rPr>
              <w:t xml:space="preserve">у </w:t>
            </w:r>
            <w:r w:rsidRPr="00763BC2">
              <w:rPr>
                <w:rFonts w:eastAsia="Times New Roman" w:cstheme="minorHAnsi"/>
                <w:lang w:val="sr-Cyrl-BA"/>
              </w:rPr>
              <w:t>обавез</w:t>
            </w:r>
            <w:r w:rsidR="00601676" w:rsidRPr="00763BC2">
              <w:rPr>
                <w:rFonts w:eastAsia="Times New Roman" w:cstheme="minorHAnsi"/>
                <w:lang w:val="sr-Cyrl-BA"/>
              </w:rPr>
              <w:t>и</w:t>
            </w:r>
            <w:r w:rsidRPr="00763BC2">
              <w:rPr>
                <w:rFonts w:eastAsia="Times New Roman" w:cstheme="minorHAnsi"/>
                <w:lang w:val="sr-Cyrl-BA"/>
              </w:rPr>
              <w:t xml:space="preserve"> достављати</w:t>
            </w:r>
            <w:r w:rsidR="00601676" w:rsidRPr="00763BC2">
              <w:rPr>
                <w:rFonts w:eastAsia="Times New Roman" w:cstheme="minorHAnsi"/>
                <w:lang w:val="sr-Cyrl-BA"/>
              </w:rPr>
              <w:t xml:space="preserve"> тражене </w:t>
            </w:r>
            <w:r w:rsidRPr="00763BC2">
              <w:rPr>
                <w:rFonts w:eastAsia="Times New Roman" w:cstheme="minorHAnsi"/>
                <w:lang w:val="sr-Cyrl-BA"/>
              </w:rPr>
              <w:t>податке,</w:t>
            </w:r>
            <w:r w:rsidR="00601676" w:rsidRPr="00763BC2">
              <w:rPr>
                <w:rFonts w:eastAsia="Times New Roman" w:cstheme="minorHAnsi"/>
                <w:lang w:val="sr-Cyrl-BA"/>
              </w:rPr>
              <w:t xml:space="preserve"> </w:t>
            </w:r>
            <w:r w:rsidRPr="00763BC2">
              <w:rPr>
                <w:rFonts w:eastAsia="Times New Roman" w:cstheme="minorHAnsi"/>
                <w:lang w:val="sr-Cyrl-BA"/>
              </w:rPr>
              <w:t>одн</w:t>
            </w:r>
            <w:r w:rsidR="00601676" w:rsidRPr="00763BC2">
              <w:rPr>
                <w:rFonts w:eastAsia="Times New Roman" w:cstheme="minorHAnsi"/>
                <w:lang w:val="sr-Cyrl-BA"/>
              </w:rPr>
              <w:t xml:space="preserve">осно </w:t>
            </w:r>
            <w:r w:rsidRPr="00763BC2">
              <w:rPr>
                <w:rFonts w:eastAsia="Times New Roman" w:cstheme="minorHAnsi"/>
                <w:lang w:val="sr-Cyrl-BA"/>
              </w:rPr>
              <w:t xml:space="preserve">у случајевима који нису </w:t>
            </w:r>
            <w:r w:rsidR="00601676" w:rsidRPr="00763BC2">
              <w:rPr>
                <w:rFonts w:eastAsia="Times New Roman" w:cstheme="minorHAnsi"/>
                <w:lang w:val="sr-Cyrl-BA"/>
              </w:rPr>
              <w:t>у вези</w:t>
            </w:r>
            <w:r w:rsidRPr="00763BC2">
              <w:rPr>
                <w:rFonts w:eastAsia="Times New Roman" w:cstheme="minorHAnsi"/>
                <w:lang w:val="sr-Cyrl-BA"/>
              </w:rPr>
              <w:t xml:space="preserve"> са</w:t>
            </w:r>
            <w:r w:rsidR="00601676" w:rsidRPr="00763BC2">
              <w:rPr>
                <w:rFonts w:eastAsia="Times New Roman" w:cstheme="minorHAnsi"/>
                <w:lang w:val="sr-Cyrl-BA"/>
              </w:rPr>
              <w:t xml:space="preserve"> </w:t>
            </w:r>
            <w:r w:rsidRPr="00763BC2">
              <w:rPr>
                <w:rFonts w:eastAsia="Times New Roman" w:cstheme="minorHAnsi"/>
                <w:lang w:val="sr-Cyrl-BA"/>
              </w:rPr>
              <w:t>редовним очитањем мјерног мјеста</w:t>
            </w:r>
            <w:r w:rsidR="00601676" w:rsidRPr="00763BC2">
              <w:rPr>
                <w:rFonts w:eastAsia="Times New Roman" w:cstheme="minorHAnsi"/>
                <w:lang w:val="sr-Cyrl-BA"/>
              </w:rPr>
              <w:t xml:space="preserve"> за потребе енергетског обрачуна.</w:t>
            </w:r>
          </w:p>
        </w:tc>
      </w:tr>
      <w:tr w:rsidR="00B9730F" w:rsidRPr="00763BC2" w:rsidTr="00AB7E91">
        <w:trPr>
          <w:trHeight w:val="1058"/>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A43457">
            <w:pPr>
              <w:spacing w:after="0" w:line="240" w:lineRule="auto"/>
              <w:jc w:val="center"/>
              <w:rPr>
                <w:rFonts w:eastAsia="Times New Roman" w:cstheme="minorHAnsi"/>
                <w:lang w:val="sr-Cyrl-BA"/>
              </w:rPr>
            </w:pPr>
            <w:r w:rsidRPr="00763BC2">
              <w:rPr>
                <w:rFonts w:eastAsia="Times New Roman" w:cstheme="minorHAnsi"/>
                <w:lang w:val="sr-Cyrl-BA"/>
              </w:rPr>
              <w:t>4</w:t>
            </w:r>
            <w:r w:rsidR="003C570C" w:rsidRPr="00763BC2">
              <w:rPr>
                <w:rFonts w:eastAsia="Times New Roman" w:cstheme="minorHAnsi"/>
                <w:lang w:val="sr-Cyrl-BA"/>
              </w:rPr>
              <w:t>3</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763BC2">
            <w:pPr>
              <w:spacing w:after="0" w:line="240" w:lineRule="auto"/>
              <w:jc w:val="both"/>
              <w:rPr>
                <w:rFonts w:eastAsia="Times New Roman" w:cstheme="minorHAnsi"/>
                <w:b/>
                <w:bCs/>
                <w:lang w:val="sr-Cyrl-BA"/>
              </w:rPr>
            </w:pPr>
            <w:r w:rsidRPr="00763BC2">
              <w:rPr>
                <w:rFonts w:eastAsia="Times New Roman" w:cstheme="minorHAnsi"/>
                <w:b/>
                <w:bCs/>
                <w:lang w:val="sr-Cyrl-BA"/>
              </w:rPr>
              <w:t>Очитавање мјесечног дијаграма Wa,</w:t>
            </w:r>
            <w:r w:rsidR="003219E5" w:rsidRPr="00763BC2">
              <w:rPr>
                <w:rFonts w:eastAsia="Times New Roman" w:cstheme="minorHAnsi"/>
                <w:b/>
                <w:bCs/>
                <w:lang w:val="sr-Cyrl-BA"/>
              </w:rPr>
              <w:t xml:space="preserve"> </w:t>
            </w:r>
            <w:r w:rsidRPr="00763BC2">
              <w:rPr>
                <w:rFonts w:eastAsia="Times New Roman" w:cstheme="minorHAnsi"/>
                <w:b/>
                <w:bCs/>
                <w:lang w:val="sr-Cyrl-BA"/>
              </w:rPr>
              <w:t>Wr,</w:t>
            </w:r>
            <w:r w:rsidR="003219E5" w:rsidRPr="00763BC2">
              <w:rPr>
                <w:rFonts w:eastAsia="Times New Roman" w:cstheme="minorHAnsi"/>
                <w:b/>
                <w:bCs/>
                <w:lang w:val="sr-Cyrl-BA"/>
              </w:rPr>
              <w:t xml:space="preserve"> </w:t>
            </w:r>
            <w:r w:rsidRPr="00763BC2">
              <w:rPr>
                <w:rFonts w:eastAsia="Times New Roman" w:cstheme="minorHAnsi"/>
                <w:b/>
                <w:bCs/>
                <w:lang w:val="sr-Cyrl-BA"/>
              </w:rPr>
              <w:t>S,</w:t>
            </w:r>
            <w:r w:rsidR="003219E5" w:rsidRPr="00763BC2">
              <w:rPr>
                <w:rFonts w:eastAsia="Times New Roman" w:cstheme="minorHAnsi"/>
                <w:b/>
                <w:bCs/>
                <w:lang w:val="sr-Cyrl-BA"/>
              </w:rPr>
              <w:t xml:space="preserve"> </w:t>
            </w:r>
            <w:r w:rsidRPr="00763BC2">
              <w:rPr>
                <w:rFonts w:eastAsia="Times New Roman" w:cstheme="minorHAnsi"/>
                <w:b/>
                <w:bCs/>
                <w:lang w:val="sr-Cyrl-BA"/>
              </w:rPr>
              <w:t>P,</w:t>
            </w:r>
            <w:r w:rsidR="003219E5" w:rsidRPr="00763BC2">
              <w:rPr>
                <w:rFonts w:eastAsia="Times New Roman" w:cstheme="minorHAnsi"/>
                <w:b/>
                <w:bCs/>
                <w:lang w:val="sr-Cyrl-BA"/>
              </w:rPr>
              <w:t xml:space="preserve"> </w:t>
            </w:r>
            <w:r w:rsidRPr="00763BC2">
              <w:rPr>
                <w:rFonts w:eastAsia="Times New Roman" w:cstheme="minorHAnsi"/>
                <w:b/>
                <w:bCs/>
                <w:lang w:val="sr-Cyrl-BA"/>
              </w:rPr>
              <w:t>Q</w:t>
            </w:r>
            <w:r w:rsidR="003219E5" w:rsidRPr="00763BC2">
              <w:rPr>
                <w:rFonts w:eastAsia="Times New Roman" w:cstheme="minorHAnsi"/>
                <w:b/>
                <w:bCs/>
                <w:lang w:val="sr-Cyrl-BA"/>
              </w:rPr>
              <w:t xml:space="preserve"> </w:t>
            </w:r>
            <w:r w:rsidRPr="00763BC2">
              <w:rPr>
                <w:rFonts w:eastAsia="Times New Roman" w:cstheme="minorHAnsi"/>
                <w:b/>
                <w:bCs/>
                <w:lang w:val="sr-Cyrl-BA"/>
              </w:rPr>
              <w:t>колико је технички изводљиво/по мјерном мјесту</w:t>
            </w:r>
          </w:p>
        </w:tc>
        <w:tc>
          <w:tcPr>
            <w:tcW w:w="7439" w:type="dxa"/>
            <w:gridSpan w:val="2"/>
            <w:vMerge/>
            <w:tcBorders>
              <w:top w:val="nil"/>
              <w:left w:val="nil"/>
              <w:bottom w:val="single" w:sz="4" w:space="0" w:color="auto"/>
              <w:right w:val="single" w:sz="4" w:space="0" w:color="auto"/>
            </w:tcBorders>
            <w:vAlign w:val="center"/>
            <w:hideMark/>
          </w:tcPr>
          <w:p w:rsidR="00555993" w:rsidRPr="00763BC2" w:rsidRDefault="00555993" w:rsidP="00DB536C">
            <w:pPr>
              <w:spacing w:after="0" w:line="240" w:lineRule="auto"/>
              <w:jc w:val="both"/>
              <w:rPr>
                <w:rFonts w:eastAsia="Times New Roman" w:cstheme="minorHAnsi"/>
                <w:lang w:val="sr-Cyrl-BA"/>
              </w:rPr>
            </w:pPr>
          </w:p>
        </w:tc>
      </w:tr>
      <w:tr w:rsidR="00B9730F" w:rsidRPr="00763BC2" w:rsidTr="00AB7E91">
        <w:trPr>
          <w:trHeight w:val="945"/>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601676" w:rsidP="00DB536C">
            <w:pPr>
              <w:spacing w:after="0" w:line="240" w:lineRule="auto"/>
              <w:jc w:val="both"/>
              <w:rPr>
                <w:rFonts w:eastAsia="Times New Roman" w:cstheme="minorHAnsi"/>
                <w:b/>
                <w:bCs/>
                <w:lang w:val="sr-Cyrl-BA"/>
              </w:rPr>
            </w:pPr>
            <w:r w:rsidRPr="00763BC2">
              <w:rPr>
                <w:rFonts w:cstheme="minorHAnsi"/>
                <w:b/>
                <w:bCs/>
                <w:lang w:val="sr-Cyrl-BA"/>
              </w:rPr>
              <w:t>III.2 Издавање преписа документа по ванредном захтјеву корисника (за документа која су кориснику претходно издата у редовном поступку)</w:t>
            </w:r>
          </w:p>
        </w:tc>
      </w:tr>
      <w:tr w:rsidR="00B9730F" w:rsidRPr="00763BC2" w:rsidTr="00AB7E91">
        <w:trPr>
          <w:trHeight w:val="107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A43457">
            <w:pPr>
              <w:spacing w:after="0" w:line="240" w:lineRule="auto"/>
              <w:jc w:val="center"/>
              <w:rPr>
                <w:rFonts w:eastAsia="Times New Roman" w:cstheme="minorHAnsi"/>
                <w:lang w:val="sr-Cyrl-BA"/>
              </w:rPr>
            </w:pPr>
            <w:r w:rsidRPr="00763BC2">
              <w:rPr>
                <w:rFonts w:eastAsia="Times New Roman" w:cstheme="minorHAnsi"/>
                <w:lang w:val="sr-Cyrl-BA"/>
              </w:rPr>
              <w:lastRenderedPageBreak/>
              <w:t>4</w:t>
            </w:r>
            <w:r w:rsidR="003C570C" w:rsidRPr="00763BC2">
              <w:rPr>
                <w:rFonts w:eastAsia="Times New Roman" w:cstheme="minorHAnsi"/>
                <w:lang w:val="sr-Cyrl-BA"/>
              </w:rPr>
              <w:t>4</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Издавање пр</w:t>
            </w:r>
            <w:r w:rsidR="009D6A5D" w:rsidRPr="00763BC2">
              <w:rPr>
                <w:rFonts w:eastAsia="Times New Roman" w:cstheme="minorHAnsi"/>
                <w:b/>
                <w:bCs/>
                <w:lang w:val="sr-Cyrl-BA"/>
              </w:rPr>
              <w:t>е</w:t>
            </w:r>
            <w:r w:rsidRPr="00763BC2">
              <w:rPr>
                <w:rFonts w:eastAsia="Times New Roman" w:cstheme="minorHAnsi"/>
                <w:b/>
                <w:bCs/>
                <w:lang w:val="sr-Cyrl-BA"/>
              </w:rPr>
              <w:t>писа раније издатог докумената на захтјев</w:t>
            </w:r>
            <w:r w:rsidR="00601676" w:rsidRPr="00763BC2">
              <w:rPr>
                <w:rFonts w:eastAsia="Times New Roman" w:cstheme="minorHAnsi"/>
                <w:b/>
                <w:bCs/>
                <w:lang w:val="sr-Cyrl-BA"/>
              </w:rPr>
              <w:t xml:space="preserve"> корисника </w:t>
            </w:r>
            <w:r w:rsidRPr="00763BC2">
              <w:rPr>
                <w:rFonts w:eastAsia="Times New Roman" w:cstheme="minorHAnsi"/>
                <w:b/>
                <w:bCs/>
                <w:lang w:val="sr-Cyrl-BA"/>
              </w:rPr>
              <w:t>(ЕЕ сагласности,</w:t>
            </w:r>
            <w:r w:rsidR="00601676" w:rsidRPr="00763BC2">
              <w:rPr>
                <w:rFonts w:eastAsia="Times New Roman" w:cstheme="minorHAnsi"/>
                <w:b/>
                <w:bCs/>
                <w:lang w:val="sr-Cyrl-BA"/>
              </w:rPr>
              <w:t xml:space="preserve"> </w:t>
            </w:r>
            <w:r w:rsidRPr="00763BC2">
              <w:rPr>
                <w:rFonts w:eastAsia="Times New Roman" w:cstheme="minorHAnsi"/>
                <w:b/>
                <w:bCs/>
                <w:lang w:val="sr-Cyrl-BA"/>
              </w:rPr>
              <w:t>декларације о прикључку)</w:t>
            </w:r>
          </w:p>
        </w:tc>
        <w:tc>
          <w:tcPr>
            <w:tcW w:w="7439" w:type="dxa"/>
            <w:gridSpan w:val="2"/>
            <w:tcBorders>
              <w:top w:val="single" w:sz="4" w:space="0" w:color="auto"/>
              <w:left w:val="nil"/>
              <w:bottom w:val="single" w:sz="4" w:space="0" w:color="auto"/>
              <w:right w:val="single" w:sz="4" w:space="0" w:color="000000"/>
            </w:tcBorders>
            <w:shd w:val="clear" w:color="auto" w:fill="auto"/>
            <w:vAlign w:val="center"/>
            <w:hideMark/>
          </w:tcPr>
          <w:p w:rsidR="00555993" w:rsidRPr="00763BC2" w:rsidRDefault="00555993" w:rsidP="00DB536C">
            <w:pPr>
              <w:spacing w:after="0" w:line="240" w:lineRule="auto"/>
              <w:jc w:val="both"/>
              <w:rPr>
                <w:rFonts w:eastAsia="Times New Roman" w:cstheme="minorHAnsi"/>
                <w:lang w:val="sr-Cyrl-BA"/>
              </w:rPr>
            </w:pPr>
            <w:r w:rsidRPr="00763BC2">
              <w:rPr>
                <w:rFonts w:eastAsia="Times New Roman" w:cstheme="minorHAnsi"/>
                <w:lang w:val="sr-Cyrl-BA"/>
              </w:rPr>
              <w:t xml:space="preserve">Нестандардна услуга се пружа </w:t>
            </w:r>
            <w:r w:rsidR="00601676" w:rsidRPr="00763BC2">
              <w:rPr>
                <w:rFonts w:eastAsia="Times New Roman" w:cstheme="minorHAnsi"/>
                <w:lang w:val="sr-Cyrl-BA"/>
              </w:rPr>
              <w:t>к</w:t>
            </w:r>
            <w:r w:rsidRPr="00763BC2">
              <w:rPr>
                <w:rFonts w:eastAsia="Times New Roman" w:cstheme="minorHAnsi"/>
                <w:lang w:val="sr-Cyrl-BA"/>
              </w:rPr>
              <w:t>орисницима система који су ове документе већ раније преузели</w:t>
            </w:r>
            <w:r w:rsidR="00601676" w:rsidRPr="00763BC2">
              <w:rPr>
                <w:rFonts w:eastAsia="Times New Roman" w:cstheme="minorHAnsi"/>
                <w:lang w:val="sr-Cyrl-BA"/>
              </w:rPr>
              <w:t>,</w:t>
            </w:r>
            <w:r w:rsidRPr="00763BC2">
              <w:rPr>
                <w:rFonts w:eastAsia="Times New Roman" w:cstheme="minorHAnsi"/>
                <w:lang w:val="sr-Cyrl-BA"/>
              </w:rPr>
              <w:t xml:space="preserve"> те због својих накнадних потреба захтијевају од ОДС-а издавање </w:t>
            </w:r>
            <w:r w:rsidR="00601676" w:rsidRPr="00763BC2">
              <w:rPr>
                <w:rFonts w:eastAsia="Times New Roman" w:cstheme="minorHAnsi"/>
                <w:lang w:val="sr-Cyrl-BA"/>
              </w:rPr>
              <w:t xml:space="preserve">њиховог </w:t>
            </w:r>
            <w:r w:rsidRPr="00763BC2">
              <w:rPr>
                <w:rFonts w:eastAsia="Times New Roman" w:cstheme="minorHAnsi"/>
                <w:lang w:val="sr-Cyrl-BA"/>
              </w:rPr>
              <w:t>преписа (ЕЕ сагласности,</w:t>
            </w:r>
            <w:r w:rsidR="00601676" w:rsidRPr="00763BC2">
              <w:rPr>
                <w:rFonts w:eastAsia="Times New Roman" w:cstheme="minorHAnsi"/>
                <w:lang w:val="sr-Cyrl-BA"/>
              </w:rPr>
              <w:t xml:space="preserve"> </w:t>
            </w:r>
            <w:r w:rsidRPr="00763BC2">
              <w:rPr>
                <w:rFonts w:eastAsia="Times New Roman" w:cstheme="minorHAnsi"/>
                <w:lang w:val="sr-Cyrl-BA"/>
              </w:rPr>
              <w:t xml:space="preserve">декларације о </w:t>
            </w:r>
            <w:r w:rsidR="00601676" w:rsidRPr="00763BC2">
              <w:rPr>
                <w:rFonts w:eastAsia="Times New Roman" w:cstheme="minorHAnsi"/>
                <w:lang w:val="sr-Cyrl-BA"/>
              </w:rPr>
              <w:t>прик</w:t>
            </w:r>
            <w:r w:rsidR="00682E05" w:rsidRPr="00763BC2">
              <w:rPr>
                <w:rFonts w:eastAsia="Times New Roman" w:cstheme="minorHAnsi"/>
                <w:lang w:val="sr-Cyrl-BA"/>
              </w:rPr>
              <w:t>љу</w:t>
            </w:r>
            <w:r w:rsidR="00601676" w:rsidRPr="00763BC2">
              <w:rPr>
                <w:rFonts w:eastAsia="Times New Roman" w:cstheme="minorHAnsi"/>
                <w:lang w:val="sr-Cyrl-BA"/>
              </w:rPr>
              <w:t>чку)</w:t>
            </w:r>
            <w:r w:rsidR="00763BC2" w:rsidRPr="00763BC2">
              <w:rPr>
                <w:rFonts w:eastAsia="Times New Roman" w:cstheme="minorHAnsi"/>
                <w:lang w:val="sr-Cyrl-BA"/>
              </w:rPr>
              <w:t>.</w:t>
            </w:r>
          </w:p>
        </w:tc>
      </w:tr>
      <w:tr w:rsidR="00B9730F" w:rsidRPr="00763BC2" w:rsidTr="00AB7E91">
        <w:trPr>
          <w:trHeight w:val="870"/>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601676" w:rsidP="00DB536C">
            <w:pPr>
              <w:spacing w:after="0" w:line="240" w:lineRule="auto"/>
              <w:jc w:val="both"/>
              <w:rPr>
                <w:rFonts w:eastAsia="Times New Roman" w:cstheme="minorHAnsi"/>
                <w:b/>
                <w:bCs/>
                <w:lang w:val="sr-Cyrl-BA"/>
              </w:rPr>
            </w:pPr>
            <w:r w:rsidRPr="00763BC2">
              <w:rPr>
                <w:rFonts w:cstheme="minorHAnsi"/>
                <w:b/>
                <w:bCs/>
                <w:lang w:val="sr-Cyrl-BA"/>
              </w:rPr>
              <w:t>III.3 Израда извјештаја о контроли квалитета напона на примопредајном мјесту на захтјев или по приговору корисника мреже</w:t>
            </w:r>
          </w:p>
        </w:tc>
      </w:tr>
      <w:tr w:rsidR="00B9730F" w:rsidRPr="00763BC2" w:rsidTr="00AB7E91">
        <w:trPr>
          <w:trHeight w:val="60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555993" w:rsidRPr="00763BC2" w:rsidRDefault="005E2005" w:rsidP="00A43457">
            <w:pPr>
              <w:spacing w:after="0" w:line="240" w:lineRule="auto"/>
              <w:jc w:val="center"/>
              <w:rPr>
                <w:rFonts w:eastAsia="Times New Roman" w:cstheme="minorHAnsi"/>
                <w:lang w:val="sr-Cyrl-BA"/>
              </w:rPr>
            </w:pPr>
            <w:r w:rsidRPr="00763BC2">
              <w:rPr>
                <w:rFonts w:eastAsia="Times New Roman" w:cstheme="minorHAnsi"/>
                <w:lang w:val="sr-Cyrl-BA"/>
              </w:rPr>
              <w:t>4</w:t>
            </w:r>
            <w:r w:rsidR="003C570C" w:rsidRPr="00763BC2">
              <w:rPr>
                <w:rFonts w:eastAsia="Times New Roman" w:cstheme="minorHAnsi"/>
                <w:lang w:val="sr-Cyrl-BA"/>
              </w:rPr>
              <w:t>5</w:t>
            </w:r>
          </w:p>
        </w:tc>
        <w:tc>
          <w:tcPr>
            <w:tcW w:w="5341" w:type="dxa"/>
            <w:tcBorders>
              <w:top w:val="nil"/>
              <w:left w:val="nil"/>
              <w:bottom w:val="single" w:sz="4" w:space="0" w:color="auto"/>
              <w:right w:val="single" w:sz="4" w:space="0" w:color="auto"/>
            </w:tcBorders>
            <w:shd w:val="clear" w:color="auto" w:fill="auto"/>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Израда документа -</w:t>
            </w:r>
            <w:r w:rsidR="00BD6445" w:rsidRPr="00763BC2">
              <w:rPr>
                <w:rFonts w:eastAsia="Times New Roman" w:cstheme="minorHAnsi"/>
                <w:b/>
                <w:bCs/>
                <w:lang w:val="sr-Cyrl-BA"/>
              </w:rPr>
              <w:t xml:space="preserve"> </w:t>
            </w:r>
            <w:r w:rsidRPr="00763BC2">
              <w:rPr>
                <w:rFonts w:eastAsia="Times New Roman" w:cstheme="minorHAnsi"/>
                <w:b/>
                <w:bCs/>
                <w:lang w:val="sr-Cyrl-BA"/>
              </w:rPr>
              <w:t>извјештаја о квалитету напона на примопредајном мјесту -</w:t>
            </w:r>
            <w:r w:rsidR="00763BC2" w:rsidRPr="00763BC2">
              <w:rPr>
                <w:rFonts w:eastAsia="Times New Roman" w:cstheme="minorHAnsi"/>
                <w:b/>
                <w:bCs/>
                <w:lang w:val="sr-Cyrl-BA"/>
              </w:rPr>
              <w:t xml:space="preserve"> </w:t>
            </w:r>
            <w:r w:rsidRPr="00763BC2">
              <w:rPr>
                <w:rFonts w:eastAsia="Times New Roman" w:cstheme="minorHAnsi"/>
                <w:b/>
                <w:bCs/>
                <w:lang w:val="sr-Cyrl-BA"/>
              </w:rPr>
              <w:t xml:space="preserve">према EN 50160 </w:t>
            </w:r>
          </w:p>
        </w:tc>
        <w:tc>
          <w:tcPr>
            <w:tcW w:w="7439" w:type="dxa"/>
            <w:gridSpan w:val="2"/>
            <w:tcBorders>
              <w:top w:val="single" w:sz="4" w:space="0" w:color="auto"/>
              <w:left w:val="nil"/>
              <w:bottom w:val="single" w:sz="4" w:space="0" w:color="auto"/>
              <w:right w:val="single" w:sz="4" w:space="0" w:color="000000"/>
            </w:tcBorders>
            <w:shd w:val="clear" w:color="auto" w:fill="auto"/>
            <w:vAlign w:val="center"/>
            <w:hideMark/>
          </w:tcPr>
          <w:p w:rsidR="000060EF" w:rsidRPr="00763BC2" w:rsidRDefault="003C570C" w:rsidP="00DB536C">
            <w:pPr>
              <w:spacing w:after="0" w:line="240" w:lineRule="auto"/>
              <w:jc w:val="both"/>
              <w:rPr>
                <w:rFonts w:eastAsia="Times New Roman" w:cstheme="minorHAnsi"/>
                <w:b/>
                <w:lang w:val="sr-Cyrl-BA"/>
              </w:rPr>
            </w:pPr>
            <w:r w:rsidRPr="00763BC2">
              <w:rPr>
                <w:rFonts w:eastAsia="Times New Roman" w:cstheme="minorHAnsi"/>
                <w:b/>
                <w:lang w:val="sr-Cyrl-BA"/>
              </w:rPr>
              <w:t>Извјештај о квалитету, у свјетлу овог цјеновника, израђује</w:t>
            </w:r>
            <w:r w:rsidR="000060EF" w:rsidRPr="00763BC2">
              <w:rPr>
                <w:rFonts w:eastAsia="Times New Roman" w:cstheme="minorHAnsi"/>
                <w:b/>
                <w:lang w:val="sr-Cyrl-BA"/>
              </w:rPr>
              <w:t xml:space="preserve"> </w:t>
            </w:r>
            <w:r w:rsidRPr="00763BC2">
              <w:rPr>
                <w:rFonts w:eastAsia="Times New Roman" w:cstheme="minorHAnsi"/>
                <w:b/>
                <w:lang w:val="sr-Cyrl-BA"/>
              </w:rPr>
              <w:t>се на захтјев корисника услуге</w:t>
            </w:r>
            <w:r w:rsidR="000060EF" w:rsidRPr="00763BC2">
              <w:rPr>
                <w:rFonts w:eastAsia="Times New Roman" w:cstheme="minorHAnsi"/>
                <w:b/>
                <w:lang w:val="sr-Cyrl-BA"/>
              </w:rPr>
              <w:t>. Најчешћи случајеви када се захт</w:t>
            </w:r>
            <w:r w:rsidR="00763BC2" w:rsidRPr="00763BC2">
              <w:rPr>
                <w:rFonts w:eastAsia="Times New Roman" w:cstheme="minorHAnsi"/>
                <w:b/>
                <w:lang w:val="sr-Cyrl-BA"/>
              </w:rPr>
              <w:t>и</w:t>
            </w:r>
            <w:r w:rsidR="000060EF" w:rsidRPr="00763BC2">
              <w:rPr>
                <w:rFonts w:eastAsia="Times New Roman" w:cstheme="minorHAnsi"/>
                <w:b/>
                <w:lang w:val="sr-Cyrl-BA"/>
              </w:rPr>
              <w:t xml:space="preserve">јева израда овог документа су жалбе крајњих корисника на квалитет напона на мјесту испоруке. </w:t>
            </w:r>
          </w:p>
          <w:p w:rsidR="000060EF" w:rsidRPr="00763BC2" w:rsidRDefault="000060EF" w:rsidP="00DB536C">
            <w:pPr>
              <w:spacing w:after="0" w:line="240" w:lineRule="auto"/>
              <w:jc w:val="both"/>
              <w:rPr>
                <w:rFonts w:eastAsia="Times New Roman" w:cstheme="minorHAnsi"/>
                <w:b/>
                <w:lang w:val="sr-Cyrl-BA"/>
              </w:rPr>
            </w:pPr>
            <w:r w:rsidRPr="00763BC2">
              <w:rPr>
                <w:rFonts w:eastAsia="Times New Roman" w:cstheme="minorHAnsi"/>
                <w:b/>
                <w:lang w:val="sr-Cyrl-BA"/>
              </w:rPr>
              <w:t xml:space="preserve">Уколико се извршеним мјерењима утврди да је приговор крајњег корисника услуге оправдан, односно да напон на мјесту испоруке не испуњава минималне гарантоване стандарде прописане важећом регулативом, услуга се не наплаћује, а </w:t>
            </w:r>
            <w:r w:rsidR="00B11E1D">
              <w:rPr>
                <w:rFonts w:eastAsia="Times New Roman" w:cstheme="minorHAnsi"/>
                <w:b/>
                <w:lang w:val="sr-Cyrl-BA"/>
              </w:rPr>
              <w:t>ОДС</w:t>
            </w:r>
            <w:r w:rsidRPr="00763BC2">
              <w:rPr>
                <w:rFonts w:eastAsia="Times New Roman" w:cstheme="minorHAnsi"/>
                <w:b/>
                <w:lang w:val="sr-Cyrl-BA"/>
              </w:rPr>
              <w:t xml:space="preserve"> је дужан предузети потребне мјере у функцији поправљ</w:t>
            </w:r>
            <w:r w:rsidR="00763BC2" w:rsidRPr="00763BC2">
              <w:rPr>
                <w:rFonts w:eastAsia="Times New Roman" w:cstheme="minorHAnsi"/>
                <w:b/>
                <w:lang w:val="sr-Cyrl-BA"/>
              </w:rPr>
              <w:t>а</w:t>
            </w:r>
            <w:r w:rsidRPr="00763BC2">
              <w:rPr>
                <w:rFonts w:eastAsia="Times New Roman" w:cstheme="minorHAnsi"/>
                <w:b/>
                <w:lang w:val="sr-Cyrl-BA"/>
              </w:rPr>
              <w:t>ња напонских прилика.</w:t>
            </w:r>
          </w:p>
          <w:p w:rsidR="00555993" w:rsidRPr="00763BC2" w:rsidRDefault="00555993" w:rsidP="00DB536C">
            <w:pPr>
              <w:spacing w:after="0" w:line="240" w:lineRule="auto"/>
              <w:jc w:val="both"/>
              <w:rPr>
                <w:rFonts w:eastAsia="Times New Roman" w:cstheme="minorHAnsi"/>
                <w:b/>
                <w:lang w:val="sr-Cyrl-BA"/>
              </w:rPr>
            </w:pPr>
            <w:r w:rsidRPr="00763BC2">
              <w:rPr>
                <w:rFonts w:eastAsia="Times New Roman" w:cstheme="minorHAnsi"/>
                <w:b/>
                <w:lang w:val="sr-Cyrl-BA"/>
              </w:rPr>
              <w:t>Услуга се наплаћује уколико се мјерењем утврди да је приговор из којег је проистекао захтјев за нестандардном услугом био неоправдан</w:t>
            </w:r>
            <w:r w:rsidR="00601676" w:rsidRPr="00763BC2">
              <w:rPr>
                <w:rFonts w:eastAsia="Times New Roman" w:cstheme="minorHAnsi"/>
                <w:b/>
                <w:lang w:val="sr-Cyrl-BA"/>
              </w:rPr>
              <w:t>.</w:t>
            </w:r>
          </w:p>
        </w:tc>
      </w:tr>
      <w:tr w:rsidR="00B9730F" w:rsidRPr="00763BC2" w:rsidTr="00AB7E91">
        <w:trPr>
          <w:trHeight w:val="615"/>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555993" w:rsidP="00DB536C">
            <w:pPr>
              <w:spacing w:after="0" w:line="240" w:lineRule="auto"/>
              <w:jc w:val="both"/>
              <w:rPr>
                <w:rFonts w:eastAsia="Times New Roman" w:cstheme="minorHAnsi"/>
                <w:b/>
                <w:bCs/>
                <w:lang w:val="sr-Cyrl-BA"/>
              </w:rPr>
            </w:pPr>
            <w:r w:rsidRPr="00763BC2">
              <w:rPr>
                <w:rFonts w:eastAsia="Times New Roman" w:cstheme="minorHAnsi"/>
                <w:b/>
                <w:bCs/>
                <w:lang w:val="sr-Cyrl-BA"/>
              </w:rPr>
              <w:t>IV. НЕСПЕЦИФИЦИРАНЕ НЕСТАНДАРДНЕ УСЛУГЕ</w:t>
            </w:r>
          </w:p>
        </w:tc>
      </w:tr>
      <w:tr w:rsidR="00B9730F" w:rsidRPr="00763BC2" w:rsidTr="00AB7E91">
        <w:trPr>
          <w:trHeight w:val="615"/>
        </w:trPr>
        <w:tc>
          <w:tcPr>
            <w:tcW w:w="1413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rsidR="00555993" w:rsidRPr="00763BC2" w:rsidRDefault="00601676" w:rsidP="00DB536C">
            <w:pPr>
              <w:spacing w:after="0" w:line="240" w:lineRule="auto"/>
              <w:jc w:val="both"/>
              <w:rPr>
                <w:rFonts w:eastAsia="Times New Roman" w:cstheme="minorHAnsi"/>
                <w:b/>
                <w:bCs/>
                <w:lang w:val="sr-Cyrl-BA"/>
              </w:rPr>
            </w:pPr>
            <w:r w:rsidRPr="00763BC2">
              <w:rPr>
                <w:rFonts w:cstheme="minorHAnsi"/>
                <w:b/>
                <w:bCs/>
                <w:lang w:val="sr-Cyrl-BA"/>
              </w:rPr>
              <w:t>IV.1 Измјештање електроенергетских објеката са посједа власника/крајњег купца на њихов захтјев</w:t>
            </w:r>
          </w:p>
        </w:tc>
      </w:tr>
      <w:tr w:rsidR="00B9730F" w:rsidRPr="00763BC2" w:rsidTr="002069C5">
        <w:trPr>
          <w:gridAfter w:val="1"/>
          <w:wAfter w:w="18" w:type="dxa"/>
          <w:trHeight w:val="2060"/>
        </w:trPr>
        <w:tc>
          <w:tcPr>
            <w:tcW w:w="141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F6209" w:rsidRPr="00763BC2" w:rsidRDefault="00601676" w:rsidP="00BF6209">
            <w:pPr>
              <w:spacing w:after="0" w:line="240" w:lineRule="auto"/>
              <w:jc w:val="both"/>
              <w:rPr>
                <w:rFonts w:eastAsia="Times New Roman" w:cstheme="minorHAnsi"/>
                <w:bCs/>
                <w:lang w:val="sr-Cyrl-BA"/>
              </w:rPr>
            </w:pPr>
            <w:r w:rsidRPr="00763BC2">
              <w:rPr>
                <w:rFonts w:eastAsia="Times New Roman" w:cstheme="minorHAnsi"/>
                <w:bCs/>
                <w:lang w:val="sr-Cyrl-BA"/>
              </w:rPr>
              <w:t>Трошкови извршења ове услуге, утврђују се п</w:t>
            </w:r>
            <w:r w:rsidR="00555993" w:rsidRPr="00763BC2">
              <w:rPr>
                <w:rFonts w:eastAsia="Times New Roman" w:cstheme="minorHAnsi"/>
                <w:bCs/>
                <w:lang w:val="sr-Cyrl-BA"/>
              </w:rPr>
              <w:t xml:space="preserve">рема стварним трошковима израде техничког рјешења </w:t>
            </w:r>
            <w:r w:rsidRPr="00763BC2">
              <w:rPr>
                <w:rFonts w:eastAsia="Times New Roman" w:cstheme="minorHAnsi"/>
                <w:bCs/>
                <w:lang w:val="sr-Cyrl-BA"/>
              </w:rPr>
              <w:t>и</w:t>
            </w:r>
            <w:r w:rsidR="00555993" w:rsidRPr="00763BC2">
              <w:rPr>
                <w:rFonts w:eastAsia="Times New Roman" w:cstheme="minorHAnsi"/>
                <w:bCs/>
                <w:lang w:val="sr-Cyrl-BA"/>
              </w:rPr>
              <w:t>/или пројекта,</w:t>
            </w:r>
            <w:r w:rsidR="003219E5" w:rsidRPr="00763BC2">
              <w:rPr>
                <w:rFonts w:eastAsia="Times New Roman" w:cstheme="minorHAnsi"/>
                <w:bCs/>
                <w:lang w:val="sr-Cyrl-BA"/>
              </w:rPr>
              <w:t xml:space="preserve"> </w:t>
            </w:r>
            <w:r w:rsidR="00555993" w:rsidRPr="00763BC2">
              <w:rPr>
                <w:rFonts w:eastAsia="Times New Roman" w:cstheme="minorHAnsi"/>
                <w:bCs/>
                <w:lang w:val="sr-Cyrl-BA"/>
              </w:rPr>
              <w:t>те трошков</w:t>
            </w:r>
            <w:r w:rsidRPr="00763BC2">
              <w:rPr>
                <w:rFonts w:eastAsia="Times New Roman" w:cstheme="minorHAnsi"/>
                <w:bCs/>
                <w:lang w:val="sr-Cyrl-BA"/>
              </w:rPr>
              <w:t>им</w:t>
            </w:r>
            <w:r w:rsidR="00555993" w:rsidRPr="00763BC2">
              <w:rPr>
                <w:rFonts w:eastAsia="Times New Roman" w:cstheme="minorHAnsi"/>
                <w:bCs/>
                <w:lang w:val="sr-Cyrl-BA"/>
              </w:rPr>
              <w:t>а обезбјеђења неопходних сагласности и дозвола,</w:t>
            </w:r>
            <w:r w:rsidRPr="00763BC2">
              <w:rPr>
                <w:rFonts w:eastAsia="Times New Roman" w:cstheme="minorHAnsi"/>
                <w:bCs/>
                <w:lang w:val="sr-Cyrl-BA"/>
              </w:rPr>
              <w:t xml:space="preserve"> </w:t>
            </w:r>
            <w:r w:rsidR="00555993" w:rsidRPr="00763BC2">
              <w:rPr>
                <w:rFonts w:eastAsia="Times New Roman" w:cstheme="minorHAnsi"/>
                <w:bCs/>
                <w:lang w:val="sr-Cyrl-BA"/>
              </w:rPr>
              <w:t>трошкови</w:t>
            </w:r>
            <w:r w:rsidRPr="00763BC2">
              <w:rPr>
                <w:rFonts w:eastAsia="Times New Roman" w:cstheme="minorHAnsi"/>
                <w:bCs/>
                <w:lang w:val="sr-Cyrl-BA"/>
              </w:rPr>
              <w:t>ма</w:t>
            </w:r>
            <w:r w:rsidR="00555993" w:rsidRPr="00763BC2">
              <w:rPr>
                <w:rFonts w:eastAsia="Times New Roman" w:cstheme="minorHAnsi"/>
                <w:bCs/>
                <w:lang w:val="sr-Cyrl-BA"/>
              </w:rPr>
              <w:t xml:space="preserve"> поступка </w:t>
            </w:r>
            <w:r w:rsidR="005A7492" w:rsidRPr="00763BC2">
              <w:rPr>
                <w:rFonts w:eastAsia="Times New Roman" w:cstheme="minorHAnsi"/>
                <w:bCs/>
                <w:lang w:val="sr-Cyrl-BA"/>
              </w:rPr>
              <w:t>рјешавања</w:t>
            </w:r>
            <w:r w:rsidR="00555993" w:rsidRPr="00763BC2">
              <w:rPr>
                <w:rFonts w:eastAsia="Times New Roman" w:cstheme="minorHAnsi"/>
                <w:bCs/>
                <w:lang w:val="sr-Cyrl-BA"/>
              </w:rPr>
              <w:t xml:space="preserve"> имовинско-правних </w:t>
            </w:r>
            <w:r w:rsidR="003219E5" w:rsidRPr="00763BC2">
              <w:rPr>
                <w:rFonts w:eastAsia="Times New Roman" w:cstheme="minorHAnsi"/>
                <w:bCs/>
                <w:lang w:val="sr-Cyrl-BA"/>
              </w:rPr>
              <w:t>односа</w:t>
            </w:r>
            <w:r w:rsidRPr="00763BC2">
              <w:rPr>
                <w:rFonts w:eastAsia="Times New Roman" w:cstheme="minorHAnsi"/>
                <w:bCs/>
                <w:lang w:val="sr-Cyrl-BA"/>
              </w:rPr>
              <w:t xml:space="preserve"> </w:t>
            </w:r>
            <w:r w:rsidR="00555993" w:rsidRPr="00763BC2">
              <w:rPr>
                <w:rFonts w:eastAsia="Times New Roman" w:cstheme="minorHAnsi"/>
                <w:bCs/>
                <w:lang w:val="sr-Cyrl-BA"/>
              </w:rPr>
              <w:t>(по потреби),</w:t>
            </w:r>
            <w:r w:rsidRPr="00763BC2">
              <w:rPr>
                <w:rFonts w:eastAsia="Times New Roman" w:cstheme="minorHAnsi"/>
                <w:bCs/>
                <w:lang w:val="sr-Cyrl-BA"/>
              </w:rPr>
              <w:t xml:space="preserve"> </w:t>
            </w:r>
            <w:r w:rsidR="00555993" w:rsidRPr="00763BC2">
              <w:rPr>
                <w:rFonts w:eastAsia="Times New Roman" w:cstheme="minorHAnsi"/>
                <w:bCs/>
                <w:lang w:val="sr-Cyrl-BA"/>
              </w:rPr>
              <w:t>трошков</w:t>
            </w:r>
            <w:r w:rsidRPr="00763BC2">
              <w:rPr>
                <w:rFonts w:eastAsia="Times New Roman" w:cstheme="minorHAnsi"/>
                <w:bCs/>
                <w:lang w:val="sr-Cyrl-BA"/>
              </w:rPr>
              <w:t>им</w:t>
            </w:r>
            <w:r w:rsidR="00555993" w:rsidRPr="00763BC2">
              <w:rPr>
                <w:rFonts w:eastAsia="Times New Roman" w:cstheme="minorHAnsi"/>
                <w:bCs/>
                <w:lang w:val="sr-Cyrl-BA"/>
              </w:rPr>
              <w:t>а рада</w:t>
            </w:r>
            <w:r w:rsidRPr="00763BC2">
              <w:rPr>
                <w:rFonts w:eastAsia="Times New Roman" w:cstheme="minorHAnsi"/>
                <w:bCs/>
                <w:lang w:val="sr-Cyrl-BA"/>
              </w:rPr>
              <w:t xml:space="preserve">, </w:t>
            </w:r>
            <w:r w:rsidR="00555993" w:rsidRPr="00763BC2">
              <w:rPr>
                <w:rFonts w:eastAsia="Times New Roman" w:cstheme="minorHAnsi"/>
                <w:bCs/>
                <w:lang w:val="sr-Cyrl-BA"/>
              </w:rPr>
              <w:t>транспорта</w:t>
            </w:r>
            <w:r w:rsidR="009B1985" w:rsidRPr="00763BC2">
              <w:rPr>
                <w:rFonts w:eastAsia="Times New Roman" w:cstheme="minorHAnsi"/>
                <w:bCs/>
                <w:lang w:val="sr-Cyrl-BA"/>
              </w:rPr>
              <w:t xml:space="preserve">, </w:t>
            </w:r>
            <w:r w:rsidR="00555993" w:rsidRPr="00763BC2">
              <w:rPr>
                <w:rFonts w:eastAsia="Times New Roman" w:cstheme="minorHAnsi"/>
                <w:bCs/>
                <w:lang w:val="sr-Cyrl-BA"/>
              </w:rPr>
              <w:t xml:space="preserve"> </w:t>
            </w:r>
            <w:r w:rsidR="009B1985" w:rsidRPr="00763BC2">
              <w:rPr>
                <w:rFonts w:eastAsia="Times New Roman" w:cstheme="minorHAnsi"/>
                <w:bCs/>
                <w:lang w:val="sr-Cyrl-BA"/>
              </w:rPr>
              <w:t>коришћења</w:t>
            </w:r>
            <w:r w:rsidR="00BF6209" w:rsidRPr="00763BC2">
              <w:rPr>
                <w:rFonts w:eastAsia="Times New Roman" w:cstheme="minorHAnsi"/>
                <w:bCs/>
                <w:lang w:val="sr-Cyrl-BA"/>
              </w:rPr>
              <w:t xml:space="preserve"> </w:t>
            </w:r>
            <w:r w:rsidR="00555993" w:rsidRPr="00763BC2">
              <w:rPr>
                <w:rFonts w:eastAsia="Times New Roman" w:cstheme="minorHAnsi"/>
                <w:bCs/>
                <w:lang w:val="sr-Cyrl-BA"/>
              </w:rPr>
              <w:t>механизације</w:t>
            </w:r>
            <w:r w:rsidR="009B1985" w:rsidRPr="00763BC2">
              <w:rPr>
                <w:rFonts w:eastAsia="Times New Roman" w:cstheme="minorHAnsi"/>
                <w:bCs/>
                <w:lang w:val="sr-Cyrl-BA"/>
              </w:rPr>
              <w:t>, те</w:t>
            </w:r>
            <w:r w:rsidR="00555993" w:rsidRPr="00763BC2">
              <w:rPr>
                <w:rFonts w:eastAsia="Times New Roman" w:cstheme="minorHAnsi"/>
                <w:bCs/>
                <w:lang w:val="sr-Cyrl-BA"/>
              </w:rPr>
              <w:t xml:space="preserve"> трошкови</w:t>
            </w:r>
            <w:r w:rsidR="009B1985" w:rsidRPr="00763BC2">
              <w:rPr>
                <w:rFonts w:eastAsia="Times New Roman" w:cstheme="minorHAnsi"/>
                <w:bCs/>
                <w:lang w:val="sr-Cyrl-BA"/>
              </w:rPr>
              <w:t>ма</w:t>
            </w:r>
            <w:r w:rsidR="00555993" w:rsidRPr="00763BC2">
              <w:rPr>
                <w:rFonts w:eastAsia="Times New Roman" w:cstheme="minorHAnsi"/>
                <w:bCs/>
                <w:lang w:val="sr-Cyrl-BA"/>
              </w:rPr>
              <w:t xml:space="preserve"> потребног материјала</w:t>
            </w:r>
            <w:r w:rsidR="009B1985" w:rsidRPr="00763BC2">
              <w:rPr>
                <w:rFonts w:eastAsia="Times New Roman" w:cstheme="minorHAnsi"/>
                <w:bCs/>
                <w:lang w:val="sr-Cyrl-BA"/>
              </w:rPr>
              <w:t>.</w:t>
            </w:r>
          </w:p>
          <w:p w:rsidR="00BF6209" w:rsidRPr="00763BC2" w:rsidRDefault="00555993" w:rsidP="00BF6209">
            <w:pPr>
              <w:spacing w:after="0" w:line="240" w:lineRule="auto"/>
              <w:jc w:val="both"/>
              <w:rPr>
                <w:rFonts w:eastAsia="Times New Roman" w:cstheme="minorHAnsi"/>
                <w:bCs/>
                <w:lang w:val="sr-Cyrl-BA"/>
              </w:rPr>
            </w:pPr>
            <w:r w:rsidRPr="00763BC2">
              <w:rPr>
                <w:rFonts w:eastAsia="Times New Roman" w:cstheme="minorHAnsi"/>
                <w:bCs/>
                <w:lang w:val="sr-Cyrl-BA"/>
              </w:rPr>
              <w:t xml:space="preserve">                                                                                                                                                                                                                     </w:t>
            </w:r>
          </w:p>
          <w:p w:rsidR="00BF6209" w:rsidRPr="00763BC2" w:rsidRDefault="00555993" w:rsidP="00BF6209">
            <w:pPr>
              <w:spacing w:after="0" w:line="240" w:lineRule="auto"/>
              <w:jc w:val="both"/>
              <w:rPr>
                <w:rFonts w:eastAsia="Times New Roman" w:cstheme="minorHAnsi"/>
                <w:bCs/>
                <w:lang w:val="sr-Cyrl-BA"/>
              </w:rPr>
            </w:pPr>
            <w:r w:rsidRPr="00763BC2">
              <w:rPr>
                <w:rFonts w:eastAsia="Times New Roman" w:cstheme="minorHAnsi"/>
                <w:bCs/>
                <w:lang w:val="sr-Cyrl-BA"/>
              </w:rPr>
              <w:t xml:space="preserve">Услуга се </w:t>
            </w:r>
            <w:r w:rsidR="009B1985" w:rsidRPr="00763BC2">
              <w:rPr>
                <w:rFonts w:eastAsia="Times New Roman" w:cstheme="minorHAnsi"/>
                <w:bCs/>
                <w:lang w:val="sr-Cyrl-BA"/>
              </w:rPr>
              <w:t>извршава</w:t>
            </w:r>
            <w:r w:rsidRPr="00763BC2">
              <w:rPr>
                <w:rFonts w:eastAsia="Times New Roman" w:cstheme="minorHAnsi"/>
                <w:bCs/>
                <w:lang w:val="sr-Cyrl-BA"/>
              </w:rPr>
              <w:t xml:space="preserve"> након плаћања трошкова по предрачуну или </w:t>
            </w:r>
            <w:r w:rsidR="009B1985" w:rsidRPr="00763BC2">
              <w:rPr>
                <w:rFonts w:eastAsia="Times New Roman" w:cstheme="minorHAnsi"/>
                <w:bCs/>
                <w:lang w:val="sr-Cyrl-BA"/>
              </w:rPr>
              <w:t xml:space="preserve">према одредбама </w:t>
            </w:r>
            <w:r w:rsidRPr="00763BC2">
              <w:rPr>
                <w:rFonts w:eastAsia="Times New Roman" w:cstheme="minorHAnsi"/>
                <w:bCs/>
                <w:lang w:val="sr-Cyrl-BA"/>
              </w:rPr>
              <w:t>закључ</w:t>
            </w:r>
            <w:r w:rsidR="009B1985" w:rsidRPr="00763BC2">
              <w:rPr>
                <w:rFonts w:eastAsia="Times New Roman" w:cstheme="minorHAnsi"/>
                <w:bCs/>
                <w:lang w:val="sr-Cyrl-BA"/>
              </w:rPr>
              <w:t>еног</w:t>
            </w:r>
            <w:r w:rsidRPr="00763BC2">
              <w:rPr>
                <w:rFonts w:eastAsia="Times New Roman" w:cstheme="minorHAnsi"/>
                <w:bCs/>
                <w:lang w:val="sr-Cyrl-BA"/>
              </w:rPr>
              <w:t xml:space="preserve"> уговора </w:t>
            </w:r>
            <w:r w:rsidR="009B1985" w:rsidRPr="00763BC2">
              <w:rPr>
                <w:rFonts w:eastAsia="Times New Roman" w:cstheme="minorHAnsi"/>
                <w:bCs/>
                <w:lang w:val="sr-Cyrl-BA"/>
              </w:rPr>
              <w:t xml:space="preserve">о њеном извођењу. </w:t>
            </w:r>
            <w:r w:rsidRPr="00763BC2">
              <w:rPr>
                <w:rFonts w:eastAsia="Times New Roman" w:cstheme="minorHAnsi"/>
                <w:bCs/>
                <w:lang w:val="sr-Cyrl-BA"/>
              </w:rPr>
              <w:t xml:space="preserve">                                                                                                                                                                                 </w:t>
            </w:r>
          </w:p>
          <w:p w:rsidR="00BF6209" w:rsidRPr="00763BC2" w:rsidRDefault="00BF6209" w:rsidP="00DB536C">
            <w:pPr>
              <w:spacing w:after="0" w:line="240" w:lineRule="auto"/>
              <w:jc w:val="both"/>
              <w:rPr>
                <w:rFonts w:eastAsia="Times New Roman" w:cstheme="minorHAnsi"/>
                <w:lang w:val="sr-Cyrl-BA"/>
              </w:rPr>
            </w:pPr>
          </w:p>
          <w:p w:rsidR="00AB7E91" w:rsidRPr="00763BC2" w:rsidRDefault="00AB7E91" w:rsidP="00AB7E91">
            <w:pPr>
              <w:spacing w:after="0" w:line="240" w:lineRule="auto"/>
              <w:ind w:left="144"/>
              <w:jc w:val="both"/>
              <w:rPr>
                <w:rFonts w:eastAsia="Times New Roman" w:cstheme="minorHAnsi"/>
                <w:lang w:val="sr-Cyrl-BA"/>
              </w:rPr>
            </w:pPr>
            <w:r w:rsidRPr="00763BC2">
              <w:rPr>
                <w:rFonts w:eastAsia="Times New Roman" w:cstheme="minorHAnsi"/>
                <w:lang w:val="sr-Cyrl-BA"/>
              </w:rPr>
              <w:t>Напомена:</w:t>
            </w:r>
          </w:p>
          <w:p w:rsidR="00AB7E91" w:rsidRPr="00763BC2" w:rsidRDefault="00AB7E91" w:rsidP="002069C5">
            <w:pPr>
              <w:pStyle w:val="ListParagraph"/>
              <w:numPr>
                <w:ilvl w:val="0"/>
                <w:numId w:val="9"/>
              </w:numPr>
              <w:spacing w:after="0" w:line="240" w:lineRule="auto"/>
              <w:jc w:val="both"/>
              <w:rPr>
                <w:rFonts w:eastAsia="Times New Roman" w:cstheme="minorHAnsi"/>
                <w:lang w:val="sr-Cyrl-BA"/>
              </w:rPr>
            </w:pPr>
            <w:r w:rsidRPr="00763BC2">
              <w:rPr>
                <w:rFonts w:eastAsia="Times New Roman" w:cstheme="minorHAnsi"/>
                <w:color w:val="000000"/>
                <w:lang w:val="sr-Cyrl-BA"/>
              </w:rPr>
              <w:t>Вриједност нестандардних услуга које нису утврђене овим јединственим цјеновником нестандардних услуга и нестандардне услуге које оператор дистрибутивног система није обавезан пружати  по захтјевима корисника мреже, које укључује:</w:t>
            </w:r>
          </w:p>
          <w:p w:rsidR="00AB7E91" w:rsidRPr="00763BC2" w:rsidRDefault="00AB7E91" w:rsidP="00AB7E91">
            <w:pPr>
              <w:tabs>
                <w:tab w:val="left" w:pos="1008"/>
              </w:tabs>
              <w:spacing w:after="0" w:line="240" w:lineRule="auto"/>
              <w:ind w:left="1008" w:hanging="299"/>
              <w:contextualSpacing/>
              <w:jc w:val="both"/>
              <w:rPr>
                <w:rFonts w:eastAsia="Times New Roman" w:cstheme="minorHAnsi"/>
                <w:color w:val="000000"/>
                <w:lang w:val="sr-Cyrl-BA"/>
              </w:rPr>
            </w:pPr>
            <w:r w:rsidRPr="00763BC2">
              <w:rPr>
                <w:rFonts w:eastAsia="Times New Roman" w:cstheme="minorHAnsi"/>
                <w:color w:val="000000"/>
                <w:lang w:val="sr-Cyrl-BA"/>
              </w:rPr>
              <w:tab/>
            </w:r>
            <w:r w:rsidR="00763BC2">
              <w:rPr>
                <w:rFonts w:eastAsia="Times New Roman" w:cstheme="minorHAnsi"/>
                <w:color w:val="000000"/>
                <w:lang w:val="sr-Cyrl-BA"/>
              </w:rPr>
              <w:t xml:space="preserve">а </w:t>
            </w:r>
            <w:r w:rsidRPr="00763BC2">
              <w:rPr>
                <w:rFonts w:eastAsia="Times New Roman" w:cstheme="minorHAnsi"/>
                <w:color w:val="000000"/>
                <w:lang w:val="sr-Cyrl-BA"/>
              </w:rPr>
              <w:t xml:space="preserve"> - </w:t>
            </w:r>
            <w:r w:rsidR="00763BC2">
              <w:rPr>
                <w:rFonts w:eastAsia="Times New Roman" w:cstheme="minorHAnsi"/>
                <w:color w:val="000000"/>
                <w:lang w:val="sr-Cyrl-BA"/>
              </w:rPr>
              <w:t xml:space="preserve"> </w:t>
            </w:r>
            <w:r w:rsidRPr="00763BC2">
              <w:rPr>
                <w:rFonts w:eastAsia="Times New Roman" w:cstheme="minorHAnsi"/>
                <w:color w:val="000000"/>
                <w:lang w:val="sr-Cyrl-BA"/>
              </w:rPr>
              <w:t>Трошак материјал</w:t>
            </w:r>
            <w:r w:rsidR="00763BC2">
              <w:rPr>
                <w:rFonts w:eastAsia="Times New Roman" w:cstheme="minorHAnsi"/>
                <w:color w:val="000000"/>
                <w:lang w:val="sr-Cyrl-BA"/>
              </w:rPr>
              <w:t>а</w:t>
            </w:r>
            <w:r w:rsidRPr="00763BC2">
              <w:rPr>
                <w:rFonts w:eastAsia="Times New Roman" w:cstheme="minorHAnsi"/>
                <w:color w:val="000000"/>
                <w:lang w:val="sr-Cyrl-BA"/>
              </w:rPr>
              <w:t xml:space="preserve"> чија се вриједност обрачунава према тренутним цијенама истог у складишту ОДС-а или према набавним тржишним цијенама уколико се материјал за потребе извршења услуге набавља провођењем поступка јавне набавке,</w:t>
            </w:r>
          </w:p>
          <w:p w:rsidR="00AB7E91" w:rsidRPr="00763BC2" w:rsidRDefault="00AB7E91" w:rsidP="00AB7E91">
            <w:pPr>
              <w:tabs>
                <w:tab w:val="left" w:pos="1008"/>
              </w:tabs>
              <w:spacing w:after="0" w:line="240" w:lineRule="auto"/>
              <w:ind w:left="1008" w:hanging="15"/>
              <w:contextualSpacing/>
              <w:jc w:val="both"/>
              <w:rPr>
                <w:rFonts w:eastAsia="Times New Roman" w:cstheme="minorHAnsi"/>
                <w:color w:val="000000"/>
                <w:lang w:val="sr-Cyrl-BA"/>
              </w:rPr>
            </w:pPr>
            <w:r w:rsidRPr="00763BC2">
              <w:rPr>
                <w:rFonts w:eastAsia="Times New Roman" w:cstheme="minorHAnsi"/>
                <w:color w:val="000000"/>
                <w:lang w:val="sr-Cyrl-BA"/>
              </w:rPr>
              <w:tab/>
              <w:t>б -</w:t>
            </w:r>
            <w:r w:rsidR="00763BC2">
              <w:rPr>
                <w:rFonts w:eastAsia="Times New Roman" w:cstheme="minorHAnsi"/>
                <w:color w:val="000000"/>
                <w:lang w:val="sr-Cyrl-BA"/>
              </w:rPr>
              <w:t xml:space="preserve"> </w:t>
            </w:r>
            <w:r w:rsidRPr="00763BC2">
              <w:rPr>
                <w:rFonts w:eastAsia="Times New Roman" w:cstheme="minorHAnsi"/>
                <w:color w:val="000000"/>
                <w:lang w:val="sr-Cyrl-BA"/>
              </w:rPr>
              <w:t xml:space="preserve">Трошак радне снаге који се обрачунава према важећем цијенама човјек-сата по квалификационој структури радника оператора дистрибутивног система утврђеним Правилником о методологији за обрачун цијена нестандардних услуга,  </w:t>
            </w:r>
          </w:p>
          <w:p w:rsidR="00AB7E91" w:rsidRPr="00763BC2" w:rsidRDefault="00AB7E91" w:rsidP="00AB7E91">
            <w:pPr>
              <w:tabs>
                <w:tab w:val="left" w:pos="1008"/>
              </w:tabs>
              <w:spacing w:after="0" w:line="240" w:lineRule="auto"/>
              <w:ind w:left="-162"/>
              <w:contextualSpacing/>
              <w:jc w:val="both"/>
              <w:rPr>
                <w:rFonts w:eastAsia="Times New Roman" w:cstheme="minorHAnsi"/>
                <w:color w:val="000000"/>
                <w:lang w:val="sr-Cyrl-BA"/>
              </w:rPr>
            </w:pPr>
            <w:r w:rsidRPr="00763BC2">
              <w:rPr>
                <w:rFonts w:eastAsia="Times New Roman" w:cstheme="minorHAnsi"/>
                <w:color w:val="000000"/>
                <w:lang w:val="sr-Cyrl-BA"/>
              </w:rPr>
              <w:tab/>
              <w:t xml:space="preserve">в </w:t>
            </w:r>
            <w:r w:rsidR="00763BC2">
              <w:rPr>
                <w:rFonts w:eastAsia="Times New Roman" w:cstheme="minorHAnsi"/>
                <w:color w:val="000000"/>
                <w:lang w:val="sr-Cyrl-BA"/>
              </w:rPr>
              <w:t xml:space="preserve"> </w:t>
            </w:r>
            <w:r w:rsidRPr="00763BC2">
              <w:rPr>
                <w:rFonts w:eastAsia="Times New Roman" w:cstheme="minorHAnsi"/>
                <w:color w:val="000000"/>
                <w:lang w:val="sr-Cyrl-BA"/>
              </w:rPr>
              <w:t xml:space="preserve">- </w:t>
            </w:r>
            <w:r w:rsidR="00763BC2">
              <w:rPr>
                <w:rFonts w:eastAsia="Times New Roman" w:cstheme="minorHAnsi"/>
                <w:color w:val="000000"/>
                <w:lang w:val="sr-Cyrl-BA"/>
              </w:rPr>
              <w:t xml:space="preserve"> </w:t>
            </w:r>
            <w:r w:rsidRPr="00763BC2">
              <w:rPr>
                <w:rFonts w:eastAsia="Times New Roman" w:cstheme="minorHAnsi"/>
                <w:color w:val="000000"/>
                <w:lang w:val="sr-Cyrl-BA"/>
              </w:rPr>
              <w:t xml:space="preserve">Утрошено вријеме за извршење нестандардне услуге и                                                                                                                                                                                        </w:t>
            </w:r>
          </w:p>
          <w:p w:rsidR="00AB7E91" w:rsidRPr="00763BC2" w:rsidRDefault="00AB7E91" w:rsidP="00AB7E91">
            <w:pPr>
              <w:tabs>
                <w:tab w:val="left" w:pos="1008"/>
              </w:tabs>
              <w:spacing w:after="0" w:line="240" w:lineRule="auto"/>
              <w:ind w:left="-162"/>
              <w:contextualSpacing/>
              <w:jc w:val="both"/>
              <w:rPr>
                <w:rFonts w:eastAsia="Times New Roman" w:cstheme="minorHAnsi"/>
                <w:color w:val="000000"/>
                <w:lang w:val="sr-Cyrl-BA"/>
              </w:rPr>
            </w:pPr>
            <w:r w:rsidRPr="00763BC2">
              <w:rPr>
                <w:rFonts w:eastAsia="Times New Roman" w:cstheme="minorHAnsi"/>
                <w:color w:val="000000"/>
                <w:lang w:val="sr-Cyrl-BA"/>
              </w:rPr>
              <w:tab/>
              <w:t xml:space="preserve">г </w:t>
            </w:r>
            <w:r w:rsidR="00763BC2">
              <w:rPr>
                <w:rFonts w:eastAsia="Times New Roman" w:cstheme="minorHAnsi"/>
                <w:color w:val="000000"/>
                <w:lang w:val="sr-Cyrl-BA"/>
              </w:rPr>
              <w:t xml:space="preserve"> </w:t>
            </w:r>
            <w:r w:rsidRPr="00763BC2">
              <w:rPr>
                <w:rFonts w:eastAsia="Times New Roman" w:cstheme="minorHAnsi"/>
                <w:color w:val="000000"/>
                <w:lang w:val="sr-Cyrl-BA"/>
              </w:rPr>
              <w:t xml:space="preserve">- </w:t>
            </w:r>
            <w:r w:rsidR="00763BC2">
              <w:rPr>
                <w:rFonts w:eastAsia="Times New Roman" w:cstheme="minorHAnsi"/>
                <w:color w:val="000000"/>
                <w:lang w:val="sr-Cyrl-BA"/>
              </w:rPr>
              <w:t xml:space="preserve"> </w:t>
            </w:r>
            <w:r w:rsidRPr="00763BC2">
              <w:rPr>
                <w:rFonts w:eastAsia="Times New Roman" w:cstheme="minorHAnsi"/>
                <w:color w:val="000000"/>
                <w:lang w:val="sr-Cyrl-BA"/>
              </w:rPr>
              <w:t>Трошкове транспорта радника и коришћења радних машина.</w:t>
            </w:r>
          </w:p>
          <w:p w:rsidR="00AB7E91" w:rsidRPr="00763BC2" w:rsidRDefault="00AB7E91" w:rsidP="00AB7E91">
            <w:pPr>
              <w:tabs>
                <w:tab w:val="left" w:pos="1008"/>
              </w:tabs>
              <w:spacing w:after="0" w:line="240" w:lineRule="auto"/>
              <w:ind w:left="709"/>
              <w:jc w:val="both"/>
              <w:rPr>
                <w:rFonts w:eastAsia="Times New Roman" w:cstheme="minorHAnsi"/>
                <w:color w:val="000000"/>
                <w:lang w:val="sr-Cyrl-BA"/>
              </w:rPr>
            </w:pPr>
            <w:r w:rsidRPr="00763BC2">
              <w:rPr>
                <w:rFonts w:eastAsia="Times New Roman" w:cstheme="minorHAnsi"/>
                <w:color w:val="000000"/>
                <w:lang w:val="sr-Cyrl-BA"/>
              </w:rPr>
              <w:t xml:space="preserve">Трошкови наведени под в) и г) ће се обрачунати према важећем Нормативу за радове у електродистрибутивним предузећима,   </w:t>
            </w:r>
          </w:p>
          <w:p w:rsidR="002069C5" w:rsidRDefault="00AB7E91" w:rsidP="002069C5">
            <w:pPr>
              <w:tabs>
                <w:tab w:val="left" w:pos="1008"/>
              </w:tabs>
              <w:spacing w:after="0" w:line="240" w:lineRule="auto"/>
              <w:ind w:left="709"/>
              <w:jc w:val="both"/>
              <w:rPr>
                <w:rFonts w:eastAsia="Times New Roman" w:cstheme="minorHAnsi"/>
                <w:color w:val="000000"/>
                <w:lang w:val="sr-Cyrl-BA"/>
              </w:rPr>
            </w:pPr>
            <w:r w:rsidRPr="00763BC2">
              <w:rPr>
                <w:rFonts w:eastAsia="Times New Roman" w:cstheme="minorHAnsi"/>
                <w:color w:val="000000"/>
                <w:lang w:val="sr-Cyrl-BA"/>
              </w:rPr>
              <w:t>а  укупни трошкови извршења услуге представљају збирну вриједност трошкова наведених у тачкама а)-г)</w:t>
            </w:r>
          </w:p>
          <w:p w:rsidR="00B61A9D" w:rsidRPr="00763BC2" w:rsidRDefault="00B61A9D" w:rsidP="002069C5">
            <w:pPr>
              <w:tabs>
                <w:tab w:val="left" w:pos="1008"/>
              </w:tabs>
              <w:spacing w:after="0" w:line="240" w:lineRule="auto"/>
              <w:ind w:left="709"/>
              <w:jc w:val="both"/>
              <w:rPr>
                <w:rFonts w:eastAsia="Times New Roman" w:cstheme="minorHAnsi"/>
                <w:color w:val="000000"/>
                <w:lang w:val="sr-Cyrl-BA"/>
              </w:rPr>
            </w:pPr>
          </w:p>
          <w:p w:rsidR="002069C5" w:rsidRPr="00763BC2" w:rsidRDefault="00AB7E91" w:rsidP="002069C5">
            <w:pPr>
              <w:pStyle w:val="ListParagraph"/>
              <w:numPr>
                <w:ilvl w:val="0"/>
                <w:numId w:val="9"/>
              </w:numPr>
              <w:tabs>
                <w:tab w:val="left" w:pos="1008"/>
              </w:tabs>
              <w:spacing w:after="0" w:line="240" w:lineRule="auto"/>
              <w:jc w:val="both"/>
              <w:rPr>
                <w:rFonts w:eastAsia="Times New Roman" w:cstheme="minorHAnsi"/>
                <w:color w:val="000000"/>
                <w:lang w:val="sr-Cyrl-BA"/>
              </w:rPr>
            </w:pPr>
            <w:bookmarkStart w:id="0" w:name="_GoBack"/>
            <w:bookmarkEnd w:id="0"/>
            <w:r w:rsidRPr="00763BC2">
              <w:rPr>
                <w:rFonts w:eastAsia="Times New Roman" w:cstheme="minorHAnsi"/>
                <w:lang w:val="sr-Cyrl-BA"/>
              </w:rPr>
              <w:lastRenderedPageBreak/>
              <w:t>Када се услуга, на изричит захтјев корисника мреже, изводи изван редовног</w:t>
            </w:r>
            <w:r w:rsidRPr="00763BC2">
              <w:rPr>
                <w:rFonts w:eastAsia="Times New Roman" w:cstheme="minorHAnsi"/>
                <w:color w:val="FF0000"/>
                <w:lang w:val="sr-Cyrl-BA"/>
              </w:rPr>
              <w:t xml:space="preserve"> </w:t>
            </w:r>
            <w:r w:rsidRPr="00763BC2">
              <w:rPr>
                <w:rFonts w:eastAsia="Times New Roman" w:cstheme="minorHAnsi"/>
                <w:lang w:val="sr-Cyrl-BA"/>
              </w:rPr>
              <w:t>радног времена (7-15 сати), викендом и празником, цијена извршених услуга се повећава за 50%.</w:t>
            </w:r>
          </w:p>
          <w:p w:rsidR="00555993" w:rsidRPr="00763BC2" w:rsidRDefault="00555993" w:rsidP="002069C5">
            <w:pPr>
              <w:pStyle w:val="ListParagraph"/>
              <w:numPr>
                <w:ilvl w:val="0"/>
                <w:numId w:val="9"/>
              </w:numPr>
              <w:tabs>
                <w:tab w:val="left" w:pos="1008"/>
              </w:tabs>
              <w:spacing w:after="0" w:line="240" w:lineRule="auto"/>
              <w:jc w:val="both"/>
              <w:rPr>
                <w:rFonts w:eastAsia="Times New Roman" w:cstheme="minorHAnsi"/>
                <w:color w:val="000000"/>
                <w:lang w:val="sr-Cyrl-BA"/>
              </w:rPr>
            </w:pPr>
            <w:r w:rsidRPr="00763BC2">
              <w:rPr>
                <w:rFonts w:eastAsia="Times New Roman" w:cstheme="minorHAnsi"/>
                <w:lang w:val="sr-Cyrl-BA"/>
              </w:rPr>
              <w:t>У случају да су предметни радови за извршење услуге укључени у 3-годишњи план инвестиција ОДС-а</w:t>
            </w:r>
            <w:r w:rsidR="009B1985" w:rsidRPr="00763BC2">
              <w:rPr>
                <w:rFonts w:eastAsia="Times New Roman" w:cstheme="minorHAnsi"/>
                <w:lang w:val="sr-Cyrl-BA"/>
              </w:rPr>
              <w:t>,</w:t>
            </w:r>
            <w:r w:rsidRPr="00763BC2">
              <w:rPr>
                <w:rFonts w:eastAsia="Times New Roman" w:cstheme="minorHAnsi"/>
                <w:lang w:val="sr-Cyrl-BA"/>
              </w:rPr>
              <w:t xml:space="preserve"> стварни трошкови материјала потребног за извршење услуге се неће наплаћивати</w:t>
            </w:r>
            <w:r w:rsidR="009B1985" w:rsidRPr="00763BC2">
              <w:rPr>
                <w:rFonts w:eastAsia="Times New Roman" w:cstheme="minorHAnsi"/>
                <w:lang w:val="sr-Cyrl-BA"/>
              </w:rPr>
              <w:t>.</w:t>
            </w:r>
          </w:p>
          <w:p w:rsidR="009D6A5D" w:rsidRPr="00763BC2" w:rsidRDefault="009D6A5D" w:rsidP="00DB536C">
            <w:pPr>
              <w:spacing w:after="0" w:line="240" w:lineRule="auto"/>
              <w:jc w:val="both"/>
              <w:rPr>
                <w:rFonts w:eastAsia="Times New Roman" w:cstheme="minorHAnsi"/>
                <w:lang w:val="sr-Cyrl-BA"/>
              </w:rPr>
            </w:pPr>
          </w:p>
        </w:tc>
      </w:tr>
    </w:tbl>
    <w:p w:rsidR="00555993" w:rsidRPr="00763BC2" w:rsidRDefault="00555993" w:rsidP="005A7492">
      <w:pPr>
        <w:jc w:val="both"/>
        <w:rPr>
          <w:rFonts w:cstheme="minorHAnsi"/>
          <w:lang w:val="sr-Cyrl-BA"/>
        </w:rPr>
      </w:pPr>
    </w:p>
    <w:sectPr w:rsidR="00555993" w:rsidRPr="00763BC2" w:rsidSect="00555993">
      <w:pgSz w:w="15840" w:h="12240" w:orient="landscape"/>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09E"/>
    <w:multiLevelType w:val="hybridMultilevel"/>
    <w:tmpl w:val="B900D700"/>
    <w:lvl w:ilvl="0" w:tplc="70D8954A">
      <w:start w:val="1"/>
      <w:numFmt w:val="decimal"/>
      <w:lvlText w:val="%1."/>
      <w:lvlJc w:val="left"/>
      <w:pPr>
        <w:ind w:left="504" w:hanging="360"/>
      </w:pPr>
      <w:rPr>
        <w:rFonts w:hint="default"/>
        <w:color w:val="0000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nsid w:val="07CC4BB7"/>
    <w:multiLevelType w:val="hybridMultilevel"/>
    <w:tmpl w:val="A0BCFBB2"/>
    <w:lvl w:ilvl="0" w:tplc="B1F80E6E">
      <w:start w:val="1"/>
      <w:numFmt w:val="decimal"/>
      <w:lvlText w:val="%1."/>
      <w:lvlJc w:val="left"/>
      <w:pPr>
        <w:ind w:left="-162" w:hanging="360"/>
      </w:pPr>
      <w:rPr>
        <w:rFonts w:hint="default"/>
      </w:rPr>
    </w:lvl>
    <w:lvl w:ilvl="1" w:tplc="04090019" w:tentative="1">
      <w:start w:val="1"/>
      <w:numFmt w:val="lowerLetter"/>
      <w:lvlText w:val="%2."/>
      <w:lvlJc w:val="left"/>
      <w:pPr>
        <w:ind w:left="558" w:hanging="360"/>
      </w:pPr>
    </w:lvl>
    <w:lvl w:ilvl="2" w:tplc="0409001B" w:tentative="1">
      <w:start w:val="1"/>
      <w:numFmt w:val="lowerRoman"/>
      <w:lvlText w:val="%3."/>
      <w:lvlJc w:val="right"/>
      <w:pPr>
        <w:ind w:left="1278" w:hanging="180"/>
      </w:pPr>
    </w:lvl>
    <w:lvl w:ilvl="3" w:tplc="0409000F" w:tentative="1">
      <w:start w:val="1"/>
      <w:numFmt w:val="decimal"/>
      <w:lvlText w:val="%4."/>
      <w:lvlJc w:val="left"/>
      <w:pPr>
        <w:ind w:left="1998" w:hanging="360"/>
      </w:pPr>
    </w:lvl>
    <w:lvl w:ilvl="4" w:tplc="04090019" w:tentative="1">
      <w:start w:val="1"/>
      <w:numFmt w:val="lowerLetter"/>
      <w:lvlText w:val="%5."/>
      <w:lvlJc w:val="left"/>
      <w:pPr>
        <w:ind w:left="2718" w:hanging="360"/>
      </w:pPr>
    </w:lvl>
    <w:lvl w:ilvl="5" w:tplc="0409001B" w:tentative="1">
      <w:start w:val="1"/>
      <w:numFmt w:val="lowerRoman"/>
      <w:lvlText w:val="%6."/>
      <w:lvlJc w:val="right"/>
      <w:pPr>
        <w:ind w:left="3438" w:hanging="180"/>
      </w:pPr>
    </w:lvl>
    <w:lvl w:ilvl="6" w:tplc="0409000F" w:tentative="1">
      <w:start w:val="1"/>
      <w:numFmt w:val="decimal"/>
      <w:lvlText w:val="%7."/>
      <w:lvlJc w:val="left"/>
      <w:pPr>
        <w:ind w:left="4158" w:hanging="360"/>
      </w:pPr>
    </w:lvl>
    <w:lvl w:ilvl="7" w:tplc="04090019" w:tentative="1">
      <w:start w:val="1"/>
      <w:numFmt w:val="lowerLetter"/>
      <w:lvlText w:val="%8."/>
      <w:lvlJc w:val="left"/>
      <w:pPr>
        <w:ind w:left="4878" w:hanging="360"/>
      </w:pPr>
    </w:lvl>
    <w:lvl w:ilvl="8" w:tplc="0409001B" w:tentative="1">
      <w:start w:val="1"/>
      <w:numFmt w:val="lowerRoman"/>
      <w:lvlText w:val="%9."/>
      <w:lvlJc w:val="right"/>
      <w:pPr>
        <w:ind w:left="5598" w:hanging="180"/>
      </w:pPr>
    </w:lvl>
  </w:abstractNum>
  <w:abstractNum w:abstractNumId="2">
    <w:nsid w:val="1051207C"/>
    <w:multiLevelType w:val="hybridMultilevel"/>
    <w:tmpl w:val="15A607AA"/>
    <w:lvl w:ilvl="0" w:tplc="7D1C1E9E">
      <w:start w:val="1"/>
      <w:numFmt w:val="decimal"/>
      <w:lvlText w:val="%1."/>
      <w:lvlJc w:val="left"/>
      <w:pPr>
        <w:ind w:left="864" w:hanging="360"/>
      </w:pPr>
      <w:rPr>
        <w:rFonts w:hint="default"/>
        <w:color w:val="00000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12590C00"/>
    <w:multiLevelType w:val="hybridMultilevel"/>
    <w:tmpl w:val="F8BABCB8"/>
    <w:lvl w:ilvl="0" w:tplc="04090017">
      <w:start w:val="1"/>
      <w:numFmt w:val="lowerLetter"/>
      <w:lvlText w:val="%1)"/>
      <w:lvlJc w:val="left"/>
      <w:pPr>
        <w:ind w:left="198" w:hanging="360"/>
      </w:pPr>
      <w:rPr>
        <w:rFonts w:hint="default"/>
      </w:r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4">
    <w:nsid w:val="34711C13"/>
    <w:multiLevelType w:val="hybridMultilevel"/>
    <w:tmpl w:val="C3C00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8168C"/>
    <w:multiLevelType w:val="hybridMultilevel"/>
    <w:tmpl w:val="2D94F8B8"/>
    <w:lvl w:ilvl="0" w:tplc="7B980592">
      <w:start w:val="1"/>
      <w:numFmt w:val="decimal"/>
      <w:lvlText w:val="%1."/>
      <w:lvlJc w:val="left"/>
      <w:pPr>
        <w:ind w:left="1224" w:hanging="360"/>
      </w:pPr>
      <w:rPr>
        <w:rFonts w:hint="default"/>
        <w:color w:val="00000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nsid w:val="36EF3EFE"/>
    <w:multiLevelType w:val="hybridMultilevel"/>
    <w:tmpl w:val="CFB25EAE"/>
    <w:lvl w:ilvl="0" w:tplc="0409000F">
      <w:start w:val="1"/>
      <w:numFmt w:val="decimal"/>
      <w:lvlText w:val="%1."/>
      <w:lvlJc w:val="left"/>
      <w:pPr>
        <w:ind w:left="198" w:hanging="360"/>
      </w:p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7">
    <w:nsid w:val="46846ED0"/>
    <w:multiLevelType w:val="hybridMultilevel"/>
    <w:tmpl w:val="D14E1B42"/>
    <w:lvl w:ilvl="0" w:tplc="04090017">
      <w:start w:val="1"/>
      <w:numFmt w:val="lowerLetter"/>
      <w:lvlText w:val="%1)"/>
      <w:lvlJc w:val="left"/>
      <w:pPr>
        <w:ind w:left="-162" w:hanging="360"/>
      </w:pPr>
      <w:rPr>
        <w:rFonts w:hint="default"/>
      </w:rPr>
    </w:lvl>
    <w:lvl w:ilvl="1" w:tplc="04090019" w:tentative="1">
      <w:start w:val="1"/>
      <w:numFmt w:val="lowerLetter"/>
      <w:lvlText w:val="%2."/>
      <w:lvlJc w:val="left"/>
      <w:pPr>
        <w:ind w:left="558" w:hanging="360"/>
      </w:pPr>
    </w:lvl>
    <w:lvl w:ilvl="2" w:tplc="0409001B" w:tentative="1">
      <w:start w:val="1"/>
      <w:numFmt w:val="lowerRoman"/>
      <w:lvlText w:val="%3."/>
      <w:lvlJc w:val="right"/>
      <w:pPr>
        <w:ind w:left="1278" w:hanging="180"/>
      </w:pPr>
    </w:lvl>
    <w:lvl w:ilvl="3" w:tplc="0409000F" w:tentative="1">
      <w:start w:val="1"/>
      <w:numFmt w:val="decimal"/>
      <w:lvlText w:val="%4."/>
      <w:lvlJc w:val="left"/>
      <w:pPr>
        <w:ind w:left="1998" w:hanging="360"/>
      </w:pPr>
    </w:lvl>
    <w:lvl w:ilvl="4" w:tplc="04090019" w:tentative="1">
      <w:start w:val="1"/>
      <w:numFmt w:val="lowerLetter"/>
      <w:lvlText w:val="%5."/>
      <w:lvlJc w:val="left"/>
      <w:pPr>
        <w:ind w:left="2718" w:hanging="360"/>
      </w:pPr>
    </w:lvl>
    <w:lvl w:ilvl="5" w:tplc="0409001B" w:tentative="1">
      <w:start w:val="1"/>
      <w:numFmt w:val="lowerRoman"/>
      <w:lvlText w:val="%6."/>
      <w:lvlJc w:val="right"/>
      <w:pPr>
        <w:ind w:left="3438" w:hanging="180"/>
      </w:pPr>
    </w:lvl>
    <w:lvl w:ilvl="6" w:tplc="0409000F" w:tentative="1">
      <w:start w:val="1"/>
      <w:numFmt w:val="decimal"/>
      <w:lvlText w:val="%7."/>
      <w:lvlJc w:val="left"/>
      <w:pPr>
        <w:ind w:left="4158" w:hanging="360"/>
      </w:pPr>
    </w:lvl>
    <w:lvl w:ilvl="7" w:tplc="04090019" w:tentative="1">
      <w:start w:val="1"/>
      <w:numFmt w:val="lowerLetter"/>
      <w:lvlText w:val="%8."/>
      <w:lvlJc w:val="left"/>
      <w:pPr>
        <w:ind w:left="4878" w:hanging="360"/>
      </w:pPr>
    </w:lvl>
    <w:lvl w:ilvl="8" w:tplc="0409001B" w:tentative="1">
      <w:start w:val="1"/>
      <w:numFmt w:val="lowerRoman"/>
      <w:lvlText w:val="%9."/>
      <w:lvlJc w:val="right"/>
      <w:pPr>
        <w:ind w:left="5598" w:hanging="180"/>
      </w:pPr>
    </w:lvl>
  </w:abstractNum>
  <w:abstractNum w:abstractNumId="8">
    <w:nsid w:val="4BFC34F4"/>
    <w:multiLevelType w:val="hybridMultilevel"/>
    <w:tmpl w:val="A0BCFBB2"/>
    <w:lvl w:ilvl="0" w:tplc="B1F80E6E">
      <w:start w:val="1"/>
      <w:numFmt w:val="decimal"/>
      <w:lvlText w:val="%1."/>
      <w:lvlJc w:val="left"/>
      <w:pPr>
        <w:ind w:left="-162" w:hanging="360"/>
      </w:pPr>
      <w:rPr>
        <w:rFonts w:hint="default"/>
      </w:rPr>
    </w:lvl>
    <w:lvl w:ilvl="1" w:tplc="04090019" w:tentative="1">
      <w:start w:val="1"/>
      <w:numFmt w:val="lowerLetter"/>
      <w:lvlText w:val="%2."/>
      <w:lvlJc w:val="left"/>
      <w:pPr>
        <w:ind w:left="558" w:hanging="360"/>
      </w:pPr>
    </w:lvl>
    <w:lvl w:ilvl="2" w:tplc="0409001B" w:tentative="1">
      <w:start w:val="1"/>
      <w:numFmt w:val="lowerRoman"/>
      <w:lvlText w:val="%3."/>
      <w:lvlJc w:val="right"/>
      <w:pPr>
        <w:ind w:left="1278" w:hanging="180"/>
      </w:pPr>
    </w:lvl>
    <w:lvl w:ilvl="3" w:tplc="0409000F" w:tentative="1">
      <w:start w:val="1"/>
      <w:numFmt w:val="decimal"/>
      <w:lvlText w:val="%4."/>
      <w:lvlJc w:val="left"/>
      <w:pPr>
        <w:ind w:left="1998" w:hanging="360"/>
      </w:pPr>
    </w:lvl>
    <w:lvl w:ilvl="4" w:tplc="04090019" w:tentative="1">
      <w:start w:val="1"/>
      <w:numFmt w:val="lowerLetter"/>
      <w:lvlText w:val="%5."/>
      <w:lvlJc w:val="left"/>
      <w:pPr>
        <w:ind w:left="2718" w:hanging="360"/>
      </w:pPr>
    </w:lvl>
    <w:lvl w:ilvl="5" w:tplc="0409001B" w:tentative="1">
      <w:start w:val="1"/>
      <w:numFmt w:val="lowerRoman"/>
      <w:lvlText w:val="%6."/>
      <w:lvlJc w:val="right"/>
      <w:pPr>
        <w:ind w:left="3438" w:hanging="180"/>
      </w:pPr>
    </w:lvl>
    <w:lvl w:ilvl="6" w:tplc="0409000F" w:tentative="1">
      <w:start w:val="1"/>
      <w:numFmt w:val="decimal"/>
      <w:lvlText w:val="%7."/>
      <w:lvlJc w:val="left"/>
      <w:pPr>
        <w:ind w:left="4158" w:hanging="360"/>
      </w:pPr>
    </w:lvl>
    <w:lvl w:ilvl="7" w:tplc="04090019" w:tentative="1">
      <w:start w:val="1"/>
      <w:numFmt w:val="lowerLetter"/>
      <w:lvlText w:val="%8."/>
      <w:lvlJc w:val="left"/>
      <w:pPr>
        <w:ind w:left="4878" w:hanging="360"/>
      </w:pPr>
    </w:lvl>
    <w:lvl w:ilvl="8" w:tplc="0409001B" w:tentative="1">
      <w:start w:val="1"/>
      <w:numFmt w:val="lowerRoman"/>
      <w:lvlText w:val="%9."/>
      <w:lvlJc w:val="right"/>
      <w:pPr>
        <w:ind w:left="5598" w:hanging="180"/>
      </w:pPr>
    </w:lvl>
  </w:abstractNum>
  <w:num w:numId="1">
    <w:abstractNumId w:val="6"/>
  </w:num>
  <w:num w:numId="2">
    <w:abstractNumId w:val="8"/>
  </w:num>
  <w:num w:numId="3">
    <w:abstractNumId w:val="7"/>
  </w:num>
  <w:num w:numId="4">
    <w:abstractNumId w:val="3"/>
  </w:num>
  <w:num w:numId="5">
    <w:abstractNumId w:val="4"/>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93"/>
    <w:rsid w:val="000060EF"/>
    <w:rsid w:val="00031721"/>
    <w:rsid w:val="00043509"/>
    <w:rsid w:val="000E21CE"/>
    <w:rsid w:val="000F7528"/>
    <w:rsid w:val="00143904"/>
    <w:rsid w:val="00163D18"/>
    <w:rsid w:val="00196916"/>
    <w:rsid w:val="001F1E79"/>
    <w:rsid w:val="001F73EE"/>
    <w:rsid w:val="002069C5"/>
    <w:rsid w:val="00262734"/>
    <w:rsid w:val="002B2BA4"/>
    <w:rsid w:val="002D18D4"/>
    <w:rsid w:val="003219E5"/>
    <w:rsid w:val="003934F0"/>
    <w:rsid w:val="003A3DD2"/>
    <w:rsid w:val="003C570C"/>
    <w:rsid w:val="003D3710"/>
    <w:rsid w:val="00400C83"/>
    <w:rsid w:val="004201DA"/>
    <w:rsid w:val="0045635E"/>
    <w:rsid w:val="004A6690"/>
    <w:rsid w:val="004B5104"/>
    <w:rsid w:val="00540574"/>
    <w:rsid w:val="00554322"/>
    <w:rsid w:val="00555993"/>
    <w:rsid w:val="00594FB5"/>
    <w:rsid w:val="005A7492"/>
    <w:rsid w:val="005E2005"/>
    <w:rsid w:val="005F199D"/>
    <w:rsid w:val="00601676"/>
    <w:rsid w:val="00656190"/>
    <w:rsid w:val="00682E05"/>
    <w:rsid w:val="006B6AE1"/>
    <w:rsid w:val="006C5B12"/>
    <w:rsid w:val="00763BC2"/>
    <w:rsid w:val="007918A6"/>
    <w:rsid w:val="007A3C07"/>
    <w:rsid w:val="007B6DB1"/>
    <w:rsid w:val="008040A2"/>
    <w:rsid w:val="0085122C"/>
    <w:rsid w:val="008A47BA"/>
    <w:rsid w:val="008E6331"/>
    <w:rsid w:val="0090738F"/>
    <w:rsid w:val="0095216D"/>
    <w:rsid w:val="009816D5"/>
    <w:rsid w:val="009B1985"/>
    <w:rsid w:val="009D6A5D"/>
    <w:rsid w:val="00A1224B"/>
    <w:rsid w:val="00A43457"/>
    <w:rsid w:val="00A471EF"/>
    <w:rsid w:val="00A97EC3"/>
    <w:rsid w:val="00AB7E91"/>
    <w:rsid w:val="00AD18B0"/>
    <w:rsid w:val="00B11E1D"/>
    <w:rsid w:val="00B61A9D"/>
    <w:rsid w:val="00B70F19"/>
    <w:rsid w:val="00B9730F"/>
    <w:rsid w:val="00BD6445"/>
    <w:rsid w:val="00BF04D3"/>
    <w:rsid w:val="00BF6209"/>
    <w:rsid w:val="00C33115"/>
    <w:rsid w:val="00C43C5F"/>
    <w:rsid w:val="00C76F5F"/>
    <w:rsid w:val="00CC5E41"/>
    <w:rsid w:val="00CF5B65"/>
    <w:rsid w:val="00D378F4"/>
    <w:rsid w:val="00D52D69"/>
    <w:rsid w:val="00D859DB"/>
    <w:rsid w:val="00DB536C"/>
    <w:rsid w:val="00DF5B16"/>
    <w:rsid w:val="00E311E5"/>
    <w:rsid w:val="00E3203B"/>
    <w:rsid w:val="00E33ABD"/>
    <w:rsid w:val="00EC2D0C"/>
    <w:rsid w:val="00ED1468"/>
    <w:rsid w:val="00F50235"/>
    <w:rsid w:val="00F65D33"/>
    <w:rsid w:val="00F730A2"/>
    <w:rsid w:val="00F976F3"/>
    <w:rsid w:val="00FB0B7A"/>
    <w:rsid w:val="00FD7276"/>
    <w:rsid w:val="00FF7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Jagoda Lazetic</dc:creator>
  <cp:lastModifiedBy>Lenovo</cp:lastModifiedBy>
  <cp:revision>4</cp:revision>
  <dcterms:created xsi:type="dcterms:W3CDTF">2022-02-23T07:52:00Z</dcterms:created>
  <dcterms:modified xsi:type="dcterms:W3CDTF">2022-04-01T05:28:00Z</dcterms:modified>
</cp:coreProperties>
</file>